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99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4"/>
      </w:tblGrid>
      <w:tr w:rsidR="00DD5289" w14:paraId="183B4F25" w14:textId="77777777" w:rsidTr="00DD5289">
        <w:trPr>
          <w:jc w:val="center"/>
        </w:trPr>
        <w:tc>
          <w:tcPr>
            <w:tcW w:w="5245" w:type="dxa"/>
          </w:tcPr>
          <w:p w14:paraId="6672DF79" w14:textId="2BB5FB70" w:rsidR="00DD5289" w:rsidRDefault="00484957" w:rsidP="006B4E40">
            <w:pPr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  <w:lang w:val="fr-FR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  <w:lang w:val="fr-FR"/>
              </w:rPr>
              <w:t xml:space="preserve">     </w:t>
            </w:r>
            <w:r w:rsidR="006B4E40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  <w:lang w:val="fr-FR"/>
              </w:rPr>
              <w:t xml:space="preserve">   </w:t>
            </w:r>
            <w:r w:rsidR="006B4E40"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lang w:val="fr-FR" w:eastAsia="fr-FR"/>
              </w:rPr>
              <w:drawing>
                <wp:inline distT="0" distB="0" distL="0" distR="0" wp14:anchorId="39C5547E" wp14:editId="37CDB4E0">
                  <wp:extent cx="952500" cy="9804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94" cy="10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E7A66" w14:textId="4D7ED7B4" w:rsidR="00DD5289" w:rsidRPr="00484957" w:rsidRDefault="00DD5289" w:rsidP="00DD5289">
            <w:pPr>
              <w:jc w:val="both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fr-FR"/>
              </w:rPr>
            </w:pPr>
            <w:r w:rsidRPr="00484957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val="fr-FR"/>
              </w:rPr>
              <w:t>الكلية المتعددة التخصصات بالناظور</w:t>
            </w:r>
          </w:p>
        </w:tc>
        <w:tc>
          <w:tcPr>
            <w:tcW w:w="4674" w:type="dxa"/>
          </w:tcPr>
          <w:p w14:paraId="27598532" w14:textId="77777777" w:rsidR="00B977EB" w:rsidRDefault="00B977EB" w:rsidP="00DD5289">
            <w:pPr>
              <w:jc w:val="both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val="fr-FR"/>
              </w:rPr>
            </w:pPr>
          </w:p>
          <w:p w14:paraId="14B45737" w14:textId="7E19FACC" w:rsidR="00DD5289" w:rsidRPr="00DD5289" w:rsidRDefault="002F78BC" w:rsidP="00DD5289">
            <w:pPr>
              <w:jc w:val="both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val="fr-FR"/>
              </w:rPr>
              <w:t xml:space="preserve">  </w:t>
            </w:r>
            <w:r w:rsidR="00DD5289" w:rsidRPr="00DD5289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val="fr-FR"/>
              </w:rPr>
              <w:t>مختبر المجتمع والخطاب وتكامل المعارف</w:t>
            </w:r>
          </w:p>
          <w:p w14:paraId="53CA7019" w14:textId="13C019A1" w:rsidR="00DD5289" w:rsidRDefault="0050182F" w:rsidP="00B977EB">
            <w:pPr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val="fr-FR"/>
              </w:rPr>
              <w:t xml:space="preserve"> </w:t>
            </w:r>
            <w:r w:rsidR="00B977EB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val="fr-FR"/>
              </w:rPr>
              <w:t xml:space="preserve">     </w:t>
            </w:r>
            <w:r w:rsidR="002F78BC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val="fr-FR"/>
              </w:rPr>
              <w:t>فريق البحث في الخطاب والدلالة</w:t>
            </w:r>
          </w:p>
        </w:tc>
      </w:tr>
    </w:tbl>
    <w:p w14:paraId="6E1DC90D" w14:textId="7E839C79" w:rsidR="00DD5289" w:rsidRDefault="00DD5289" w:rsidP="00DD528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</w:p>
    <w:p w14:paraId="4E766A76" w14:textId="11DFBA47" w:rsidR="002061FD" w:rsidRPr="00CA45DA" w:rsidRDefault="002061FD" w:rsidP="00FB75D2">
      <w:pPr>
        <w:spacing w:line="240" w:lineRule="auto"/>
        <w:ind w:firstLine="720"/>
        <w:jc w:val="center"/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</w:pPr>
      <w:r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>ا</w:t>
      </w:r>
      <w:r w:rsidR="008529B9"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>ل</w:t>
      </w:r>
      <w:r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 xml:space="preserve">ندوة </w:t>
      </w:r>
      <w:r w:rsidR="008529B9"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>ال</w:t>
      </w:r>
      <w:r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>دولية:</w:t>
      </w:r>
    </w:p>
    <w:p w14:paraId="2EC6A719" w14:textId="70021FD3" w:rsidR="009E2EAE" w:rsidRDefault="00F21731" w:rsidP="00460174">
      <w:pPr>
        <w:spacing w:line="240" w:lineRule="auto"/>
        <w:ind w:firstLine="720"/>
        <w:jc w:val="center"/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</w:rPr>
      </w:pPr>
      <w:r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  <w:lang w:val="fr-FR"/>
        </w:rPr>
        <w:t xml:space="preserve">الخطاب </w:t>
      </w:r>
      <w:r w:rsidR="000834E6"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</w:rPr>
        <w:t>النقد</w:t>
      </w:r>
      <w:r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</w:rPr>
        <w:t>ي</w:t>
      </w:r>
      <w:r w:rsidR="000834E6" w:rsidRPr="00CA45DA"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</w:rPr>
        <w:t xml:space="preserve"> العربي الحديث وسؤال الهوية</w:t>
      </w:r>
    </w:p>
    <w:p w14:paraId="1C8BC89B" w14:textId="77777777" w:rsidR="00460174" w:rsidRPr="00460174" w:rsidRDefault="00460174" w:rsidP="00460174">
      <w:pPr>
        <w:spacing w:line="240" w:lineRule="auto"/>
        <w:ind w:firstLine="720"/>
        <w:jc w:val="center"/>
        <w:rPr>
          <w:rFonts w:ascii="Traditional Arabic" w:hAnsi="Traditional Arabic" w:cs="Traditional Arabic"/>
          <w:b/>
          <w:bCs/>
          <w:color w:val="3366CC"/>
          <w:sz w:val="40"/>
          <w:szCs w:val="40"/>
          <w:rtl/>
        </w:rPr>
      </w:pPr>
    </w:p>
    <w:p w14:paraId="3E2FE0A4" w14:textId="7A288E21" w:rsidR="009E2EAE" w:rsidRPr="00596D9B" w:rsidRDefault="009E2E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تاريخ</w:t>
      </w: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الندوة:</w:t>
      </w:r>
      <w:r w:rsidR="005C0CEB"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17 و18 نونبر 2021</w:t>
      </w:r>
    </w:p>
    <w:p w14:paraId="5861BF2F" w14:textId="77777777" w:rsidR="009E2EAE" w:rsidRDefault="009E2E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</w:rPr>
      </w:pP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موضوعها:</w:t>
      </w:r>
      <w:r w:rsidRPr="009E2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E2EAE">
        <w:rPr>
          <w:rFonts w:ascii="Traditional Arabic" w:hAnsi="Traditional Arabic" w:cs="Traditional Arabic"/>
          <w:sz w:val="32"/>
          <w:szCs w:val="32"/>
          <w:rtl/>
        </w:rPr>
        <w:t>الخطاب النقدي العربي الحديث وسؤال الهوية</w:t>
      </w:r>
    </w:p>
    <w:p w14:paraId="2211D343" w14:textId="75F802AF" w:rsidR="009E2EAE" w:rsidRPr="009E2EAE" w:rsidRDefault="009E2E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E2EA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التصنيف:</w:t>
      </w:r>
      <w:r w:rsidRPr="009E2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E2EAE">
        <w:rPr>
          <w:rFonts w:ascii="Traditional Arabic" w:hAnsi="Traditional Arabic" w:cs="Traditional Arabic"/>
          <w:sz w:val="32"/>
          <w:szCs w:val="32"/>
          <w:rtl/>
        </w:rPr>
        <w:t>ندوة دولية</w:t>
      </w:r>
    </w:p>
    <w:p w14:paraId="52B6DBC4" w14:textId="53D281AF" w:rsidR="003B2D8E" w:rsidRDefault="009E2E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الجهة المنظمة:</w:t>
      </w:r>
      <w:r w:rsidRPr="009E2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2D8E" w:rsidRPr="009E2EAE">
        <w:rPr>
          <w:rFonts w:ascii="Traditional Arabic" w:hAnsi="Traditional Arabic" w:cs="Traditional Arabic" w:hint="cs"/>
          <w:sz w:val="32"/>
          <w:szCs w:val="32"/>
          <w:rtl/>
        </w:rPr>
        <w:t xml:space="preserve">الكلية المتعددة التخصصات بالناظور </w:t>
      </w:r>
      <w:r w:rsidR="003B2D8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B2D8E" w:rsidRPr="009E2E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المملكة المغربية</w:t>
      </w:r>
      <w:r w:rsidR="003B2D8E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="003B2D8E" w:rsidRPr="009E2EA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2D8E">
        <w:rPr>
          <w:rFonts w:ascii="Traditional Arabic" w:hAnsi="Traditional Arabic" w:cs="Traditional Arabic" w:hint="cs"/>
          <w:sz w:val="32"/>
          <w:szCs w:val="32"/>
          <w:rtl/>
        </w:rPr>
        <w:t>والهيئات المنتسبة إليها:</w:t>
      </w:r>
    </w:p>
    <w:p w14:paraId="13026C58" w14:textId="73873831" w:rsidR="003B2D8E" w:rsidRPr="003B2D8E" w:rsidRDefault="009E2EAE" w:rsidP="00CF5D71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D8E">
        <w:rPr>
          <w:rFonts w:ascii="Traditional Arabic" w:hAnsi="Traditional Arabic" w:cs="Traditional Arabic" w:hint="cs"/>
          <w:sz w:val="32"/>
          <w:szCs w:val="32"/>
          <w:rtl/>
        </w:rPr>
        <w:t>فريق البحث في الخطاب</w:t>
      </w:r>
      <w:r w:rsidR="00CF5D71">
        <w:rPr>
          <w:rFonts w:ascii="Traditional Arabic" w:hAnsi="Traditional Arabic" w:cs="Traditional Arabic" w:hint="cs"/>
          <w:sz w:val="32"/>
          <w:szCs w:val="32"/>
          <w:rtl/>
        </w:rPr>
        <w:t xml:space="preserve"> والدلالة</w:t>
      </w:r>
      <w:r w:rsidRPr="003B2D8E">
        <w:rPr>
          <w:rFonts w:ascii="Traditional Arabic" w:hAnsi="Traditional Arabic" w:cs="Traditional Arabic" w:hint="cs"/>
          <w:sz w:val="32"/>
          <w:szCs w:val="32"/>
          <w:rtl/>
        </w:rPr>
        <w:t>: القيم المجتمعية</w:t>
      </w:r>
      <w:r w:rsidR="003B2D8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B2D8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8D107F2" w14:textId="6669F0DC" w:rsidR="003B2D8E" w:rsidRPr="003B2D8E" w:rsidRDefault="009E2EAE" w:rsidP="003B2D8E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D8E">
        <w:rPr>
          <w:rFonts w:ascii="Traditional Arabic" w:hAnsi="Traditional Arabic" w:cs="Traditional Arabic" w:hint="cs"/>
          <w:sz w:val="32"/>
          <w:szCs w:val="32"/>
          <w:rtl/>
        </w:rPr>
        <w:t>مختبر</w:t>
      </w:r>
      <w:r w:rsidR="005C0CEB">
        <w:rPr>
          <w:rFonts w:ascii="Traditional Arabic" w:hAnsi="Traditional Arabic" w:cs="Traditional Arabic" w:hint="cs"/>
          <w:sz w:val="32"/>
          <w:szCs w:val="32"/>
          <w:rtl/>
        </w:rPr>
        <w:t xml:space="preserve"> المجتمع والخطاب وتكامل المعارف.</w:t>
      </w:r>
    </w:p>
    <w:p w14:paraId="24EC6BB9" w14:textId="4D74C29E" w:rsidR="009E2EAE" w:rsidRPr="003B2D8E" w:rsidRDefault="009E2EAE" w:rsidP="003B2D8E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B2D8E">
        <w:rPr>
          <w:rFonts w:ascii="Traditional Arabic" w:hAnsi="Traditional Arabic" w:cs="Traditional Arabic" w:hint="cs"/>
          <w:sz w:val="32"/>
          <w:szCs w:val="32"/>
          <w:rtl/>
        </w:rPr>
        <w:t>ماستر الفكر النقدي العربي: الأصول والمرجعيات.</w:t>
      </w:r>
    </w:p>
    <w:p w14:paraId="5F1B6CD7" w14:textId="77777777" w:rsidR="009E2EAE" w:rsidRDefault="009E2EAE" w:rsidP="00D966C5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14:paraId="1A85351C" w14:textId="0142148F" w:rsidR="000834E6" w:rsidRPr="00596D9B" w:rsidRDefault="009E2E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  <w:lang w:val="fr-FR"/>
        </w:rPr>
        <w:t>الورقة العلمية للندوة</w:t>
      </w:r>
      <w:r w:rsidR="000834E6"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0353356A" w14:textId="104D4D76" w:rsidR="009E439E" w:rsidRPr="003E3B2A" w:rsidRDefault="009E439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val="fr-FR"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t>تعود المحاولات الأولى لتحديث الخطاب النقدي العربي إلى ما يزيد على مائة عام</w:t>
      </w:r>
      <w:r w:rsidR="004C457D" w:rsidRPr="003E3B2A">
        <w:rPr>
          <w:rFonts w:ascii="Traditional Arabic" w:hAnsi="Traditional Arabic" w:cs="Traditional Arabic"/>
          <w:sz w:val="32"/>
          <w:szCs w:val="32"/>
          <w:rtl/>
        </w:rPr>
        <w:t xml:space="preserve">، مع 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>الحركة التي</w:t>
      </w:r>
      <w:r w:rsidR="001712A4">
        <w:rPr>
          <w:rFonts w:ascii="Traditional Arabic" w:hAnsi="Traditional Arabic" w:cs="Traditional Arabic" w:hint="cs"/>
          <w:sz w:val="32"/>
          <w:szCs w:val="32"/>
          <w:rtl/>
        </w:rPr>
        <w:t xml:space="preserve"> تزعمها جرجي زيدان</w:t>
      </w:r>
      <w:r w:rsidR="00F91072" w:rsidRPr="00F910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 xml:space="preserve">لتأريخ </w:t>
      </w:r>
      <w:r w:rsidR="008A6FD3">
        <w:rPr>
          <w:rFonts w:ascii="Traditional Arabic" w:hAnsi="Traditional Arabic" w:cs="Traditional Arabic" w:hint="cs"/>
          <w:sz w:val="32"/>
          <w:szCs w:val="32"/>
          <w:rtl/>
        </w:rPr>
        <w:t>آداب اللغة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 xml:space="preserve"> العربية</w:t>
      </w:r>
      <w:r w:rsidR="001712A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>باست</w:t>
      </w:r>
      <w:r w:rsidR="008A6FD3">
        <w:rPr>
          <w:rFonts w:ascii="Traditional Arabic" w:hAnsi="Traditional Arabic" w:cs="Traditional Arabic" w:hint="cs"/>
          <w:sz w:val="32"/>
          <w:szCs w:val="32"/>
          <w:rtl/>
        </w:rPr>
        <w:t>فادته من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712A4">
        <w:rPr>
          <w:rFonts w:ascii="Traditional Arabic" w:hAnsi="Traditional Arabic" w:cs="Traditional Arabic" w:hint="cs"/>
          <w:sz w:val="32"/>
          <w:szCs w:val="32"/>
          <w:rtl/>
        </w:rPr>
        <w:t>منهج ال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>غربيين</w:t>
      </w:r>
      <w:r w:rsidR="001712A4">
        <w:rPr>
          <w:rFonts w:ascii="Traditional Arabic" w:hAnsi="Traditional Arabic" w:cs="Traditional Arabic" w:hint="cs"/>
          <w:sz w:val="32"/>
          <w:szCs w:val="32"/>
          <w:rtl/>
        </w:rPr>
        <w:t xml:space="preserve"> في كتابة تاريخ الأدب، و</w:t>
      </w:r>
      <w:r w:rsidR="004C457D" w:rsidRPr="003E3B2A">
        <w:rPr>
          <w:rFonts w:ascii="Traditional Arabic" w:hAnsi="Traditional Arabic" w:cs="Traditional Arabic"/>
          <w:sz w:val="32"/>
          <w:szCs w:val="32"/>
          <w:rtl/>
        </w:rPr>
        <w:t>الدعوة التي أطلقها طه حسين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 xml:space="preserve"> خلال العقد الثاني من القرن العشرين</w:t>
      </w:r>
      <w:r w:rsidR="009E01FA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 xml:space="preserve">حول </w:t>
      </w:r>
      <w:r w:rsidR="00885B6B" w:rsidRPr="003E3B2A">
        <w:rPr>
          <w:rFonts w:ascii="Traditional Arabic" w:hAnsi="Traditional Arabic" w:cs="Traditional Arabic"/>
          <w:sz w:val="32"/>
          <w:szCs w:val="32"/>
          <w:rtl/>
        </w:rPr>
        <w:t xml:space="preserve">تجديد الدرس الأدبي، </w:t>
      </w:r>
      <w:r w:rsidR="008529B9" w:rsidRPr="003E3B2A">
        <w:rPr>
          <w:rFonts w:ascii="Traditional Arabic" w:hAnsi="Traditional Arabic" w:cs="Traditional Arabic"/>
          <w:sz w:val="32"/>
          <w:szCs w:val="32"/>
          <w:rtl/>
        </w:rPr>
        <w:t xml:space="preserve">وتأسيس منهج علمي </w:t>
      </w:r>
      <w:r w:rsidR="00885B6B" w:rsidRPr="003E3B2A">
        <w:rPr>
          <w:rFonts w:ascii="Traditional Arabic" w:hAnsi="Traditional Arabic" w:cs="Traditional Arabic"/>
          <w:sz w:val="32"/>
          <w:szCs w:val="32"/>
          <w:rtl/>
        </w:rPr>
        <w:t xml:space="preserve">يتجاوز 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</w:rPr>
        <w:t xml:space="preserve">"المنهج القديم" 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الذي كان مهيمنا على دراسة الأدب العربي وتدريسه</w:t>
      </w:r>
      <w:r w:rsidR="007D24C9" w:rsidRPr="007D2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24C9" w:rsidRPr="003E3B2A">
        <w:rPr>
          <w:rFonts w:ascii="Traditional Arabic" w:hAnsi="Traditional Arabic" w:cs="Traditional Arabic"/>
          <w:sz w:val="32"/>
          <w:szCs w:val="32"/>
          <w:rtl/>
        </w:rPr>
        <w:t>في الجامعة المصرية</w:t>
      </w:r>
      <w:r w:rsidR="009E01FA" w:rsidRPr="003E3B2A">
        <w:rPr>
          <w:rFonts w:ascii="Traditional Arabic" w:hAnsi="Traditional Arabic" w:cs="Traditional Arabic"/>
          <w:sz w:val="32"/>
          <w:szCs w:val="32"/>
          <w:rtl/>
        </w:rPr>
        <w:t>.</w:t>
      </w:r>
      <w:r w:rsidR="00922E35" w:rsidRPr="003E3B2A">
        <w:rPr>
          <w:rFonts w:ascii="Traditional Arabic" w:hAnsi="Traditional Arabic" w:cs="Traditional Arabic"/>
          <w:sz w:val="32"/>
          <w:szCs w:val="32"/>
          <w:rtl/>
        </w:rPr>
        <w:t xml:space="preserve"> وكان المنهج المقترح </w:t>
      </w:r>
      <w:r w:rsidR="00F91072">
        <w:rPr>
          <w:rFonts w:ascii="Traditional Arabic" w:hAnsi="Traditional Arabic" w:cs="Traditional Arabic" w:hint="cs"/>
          <w:sz w:val="32"/>
          <w:szCs w:val="32"/>
          <w:rtl/>
        </w:rPr>
        <w:t xml:space="preserve">كذلك منهجا غربيا </w:t>
      </w:r>
      <w:r w:rsidR="00922E35" w:rsidRPr="003E3B2A">
        <w:rPr>
          <w:rFonts w:ascii="Traditional Arabic" w:hAnsi="Traditional Arabic" w:cs="Traditional Arabic"/>
          <w:sz w:val="32"/>
          <w:szCs w:val="32"/>
          <w:rtl/>
        </w:rPr>
        <w:t>قائما على التفسير العلمي لحتمية الأدب في ضوء ال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</w:rPr>
        <w:t>ش</w:t>
      </w:r>
      <w:r w:rsidR="00922E35" w:rsidRPr="003E3B2A">
        <w:rPr>
          <w:rFonts w:ascii="Traditional Arabic" w:hAnsi="Traditional Arabic" w:cs="Traditional Arabic"/>
          <w:sz w:val="32"/>
          <w:szCs w:val="32"/>
          <w:rtl/>
        </w:rPr>
        <w:t>روط الموضوعية التي تتحكم في نشأته وتطوره</w:t>
      </w:r>
      <w:r w:rsidR="006E654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551F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</w:rPr>
        <w:t>نتج عن ذلك اتجاه جديد لم يكن معهودا في تأريخ ال</w:t>
      </w:r>
      <w:r w:rsidR="006E654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</w:rPr>
        <w:t>دب العربي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  <w:lang w:val="fr-FR"/>
        </w:rPr>
        <w:t xml:space="preserve"> </w:t>
      </w:r>
      <w:r w:rsidR="001712A4"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ونقده 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  <w:lang w:val="fr-FR"/>
        </w:rPr>
        <w:t>وتفسير</w:t>
      </w:r>
      <w:r w:rsidR="001712A4"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 </w:t>
      </w:r>
      <w:r w:rsidR="00172890" w:rsidRPr="003E3B2A">
        <w:rPr>
          <w:rFonts w:ascii="Traditional Arabic" w:hAnsi="Traditional Arabic" w:cs="Traditional Arabic"/>
          <w:sz w:val="32"/>
          <w:szCs w:val="32"/>
          <w:rtl/>
          <w:lang w:val="fr-FR"/>
        </w:rPr>
        <w:t>تطوره</w:t>
      </w:r>
      <w:r w:rsidR="00F91072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.</w:t>
      </w:r>
    </w:p>
    <w:p w14:paraId="2A34C680" w14:textId="5E503ADD" w:rsidR="004C457D" w:rsidRPr="003E3B2A" w:rsidRDefault="009E01FA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وإذا </w:t>
      </w:r>
      <w:r w:rsidR="004C457D" w:rsidRPr="003E3B2A">
        <w:rPr>
          <w:rFonts w:ascii="Traditional Arabic" w:hAnsi="Traditional Arabic" w:cs="Traditional Arabic"/>
          <w:sz w:val="32"/>
          <w:szCs w:val="32"/>
          <w:rtl/>
        </w:rPr>
        <w:t xml:space="preserve">كان طه حسين </w:t>
      </w:r>
      <w:r w:rsidR="00870D34" w:rsidRPr="003E3B2A">
        <w:rPr>
          <w:rFonts w:ascii="Traditional Arabic" w:hAnsi="Traditional Arabic" w:cs="Traditional Arabic"/>
          <w:sz w:val="32"/>
          <w:szCs w:val="32"/>
          <w:rtl/>
        </w:rPr>
        <w:t>رائدا لما</w:t>
      </w:r>
      <w:r w:rsidR="004C457D" w:rsidRPr="003E3B2A">
        <w:rPr>
          <w:rFonts w:ascii="Traditional Arabic" w:hAnsi="Traditional Arabic" w:cs="Traditional Arabic"/>
          <w:sz w:val="32"/>
          <w:szCs w:val="32"/>
          <w:rtl/>
        </w:rPr>
        <w:t xml:space="preserve"> يعرف في النقد العربي الحديث باللانسونية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>من خلال اتباع منهج علمي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يقرأ العمل الأدبي في ضوء </w:t>
      </w:r>
      <w:r w:rsidR="00CC3053" w:rsidRPr="003E3B2A">
        <w:rPr>
          <w:rFonts w:ascii="Traditional Arabic" w:hAnsi="Traditional Arabic" w:cs="Traditional Arabic"/>
          <w:sz w:val="32"/>
          <w:szCs w:val="32"/>
          <w:rtl/>
        </w:rPr>
        <w:t>عوامل النفس والبيئة والتاريخ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 xml:space="preserve"> (على النحو الذي جسده به في 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أطروحته حول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 xml:space="preserve"> أبي العلاء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 xml:space="preserve"> المعري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>)</w:t>
      </w:r>
      <w:r w:rsidR="00CC3053" w:rsidRPr="003E3B2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BB4C39" w:rsidRPr="003E3B2A">
        <w:rPr>
          <w:rFonts w:ascii="Traditional Arabic" w:hAnsi="Traditional Arabic" w:cs="Traditional Arabic"/>
          <w:sz w:val="32"/>
          <w:szCs w:val="32"/>
          <w:rtl/>
        </w:rPr>
        <w:t xml:space="preserve">فإن عمله شكل 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="006E6542">
        <w:rPr>
          <w:rFonts w:ascii="Traditional Arabic" w:hAnsi="Traditional Arabic" w:cs="Traditional Arabic" w:hint="cs"/>
          <w:sz w:val="32"/>
          <w:szCs w:val="32"/>
          <w:rtl/>
        </w:rPr>
        <w:t>، بجانب العمل التأريخي لجرجي زيدان،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9B9" w:rsidRPr="003E3B2A">
        <w:rPr>
          <w:rFonts w:ascii="Traditional Arabic" w:hAnsi="Traditional Arabic" w:cs="Traditional Arabic"/>
          <w:sz w:val="32"/>
          <w:szCs w:val="32"/>
          <w:rtl/>
        </w:rPr>
        <w:t>إعلانا</w:t>
      </w:r>
      <w:r w:rsidR="00BB4C39" w:rsidRPr="003E3B2A">
        <w:rPr>
          <w:rFonts w:ascii="Traditional Arabic" w:hAnsi="Traditional Arabic" w:cs="Traditional Arabic"/>
          <w:sz w:val="32"/>
          <w:szCs w:val="32"/>
          <w:rtl/>
        </w:rPr>
        <w:t xml:space="preserve"> لانفتاح النقد العربي على مختلف النظريات النقدية الغربية التي 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 xml:space="preserve">شكلت منذ تلك الفترة 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أساسا ل</w:t>
      </w:r>
      <w:r w:rsidR="006F5B81" w:rsidRPr="003E3B2A">
        <w:rPr>
          <w:rFonts w:ascii="Traditional Arabic" w:hAnsi="Traditional Arabic" w:cs="Traditional Arabic"/>
          <w:sz w:val="32"/>
          <w:szCs w:val="32"/>
          <w:rtl/>
        </w:rPr>
        <w:t>جزء كبير من</w:t>
      </w:r>
      <w:r w:rsidR="00BB4C39" w:rsidRPr="003E3B2A">
        <w:rPr>
          <w:rFonts w:ascii="Traditional Arabic" w:hAnsi="Traditional Arabic" w:cs="Traditional Arabic"/>
          <w:sz w:val="32"/>
          <w:szCs w:val="32"/>
          <w:rtl/>
        </w:rPr>
        <w:t xml:space="preserve"> الممارسة النقدية العربية الحديثة، بدءا بالنظريات السياقية 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 xml:space="preserve">التي تفسر حتمية العمل </w:t>
      </w:r>
      <w:r w:rsidR="008A6FD3">
        <w:rPr>
          <w:rFonts w:ascii="Traditional Arabic" w:hAnsi="Traditional Arabic" w:cs="Traditional Arabic" w:hint="cs"/>
          <w:sz w:val="32"/>
          <w:szCs w:val="32"/>
          <w:rtl/>
        </w:rPr>
        <w:t xml:space="preserve">الأدبي 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>في ظل عوامله النفسية أو الاجتماعية أو التاريخية، مرورا بالنظريات النصية التي تع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>دّ</w:t>
      </w:r>
      <w:r w:rsidR="008A6FD3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 xml:space="preserve"> كيانا م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>ستقلا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 xml:space="preserve"> يجد تفسيره في داخله، وبالنظريات الت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أ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>ويلية التي تربط الدلالة بالمتلقي، وصولا إلى النظريات الجديدة التي تتبنى العودة إلى السياق في صورته الثقافية الشاملة التي تنطلق من النظر إلى العمل الأدبي بوصف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ه</w:t>
      </w:r>
      <w:r w:rsidR="006128FF" w:rsidRPr="003E3B2A">
        <w:rPr>
          <w:rFonts w:ascii="Traditional Arabic" w:hAnsi="Traditional Arabic" w:cs="Traditional Arabic"/>
          <w:sz w:val="32"/>
          <w:szCs w:val="32"/>
          <w:rtl/>
        </w:rPr>
        <w:t xml:space="preserve"> منتجا ثقافيا يتأثر بعوامل الثقافة ويساهم في تشكيلها.</w:t>
      </w:r>
    </w:p>
    <w:p w14:paraId="45AFEFAC" w14:textId="68D85BBE" w:rsidR="00D95126" w:rsidRPr="003E3B2A" w:rsidRDefault="006128FF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ونتج عن كل ذلك </w:t>
      </w:r>
      <w:r w:rsidR="00D95126" w:rsidRPr="003E3B2A">
        <w:rPr>
          <w:rFonts w:ascii="Traditional Arabic" w:hAnsi="Traditional Arabic" w:cs="Traditional Arabic"/>
          <w:sz w:val="32"/>
          <w:szCs w:val="32"/>
          <w:rtl/>
        </w:rPr>
        <w:t xml:space="preserve">تحول النقد العربي الحديث إلى نقد 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D95126" w:rsidRPr="003E3B2A">
        <w:rPr>
          <w:rFonts w:ascii="Traditional Arabic" w:hAnsi="Traditional Arabic" w:cs="Traditional Arabic"/>
          <w:sz w:val="32"/>
          <w:szCs w:val="32"/>
          <w:rtl/>
        </w:rPr>
        <w:t>متعدد الهويات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" والمرجعيات</w:t>
      </w:r>
      <w:r w:rsidR="00D95126" w:rsidRPr="003E3B2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>يرحل من نظرية نقدية إلى أخرى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0B346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يجرب على الأدب العربي</w:t>
      </w:r>
      <w:r w:rsidR="000B3463">
        <w:rPr>
          <w:rFonts w:ascii="Traditional Arabic" w:hAnsi="Traditional Arabic" w:cs="Traditional Arabic" w:hint="cs"/>
          <w:sz w:val="32"/>
          <w:szCs w:val="32"/>
          <w:rtl/>
        </w:rPr>
        <w:t xml:space="preserve">، قديمه وحديثه، </w:t>
      </w:r>
      <w:r w:rsidR="009E1D39">
        <w:rPr>
          <w:rFonts w:ascii="Traditional Arabic" w:hAnsi="Traditional Arabic" w:cs="Traditional Arabic" w:hint="cs"/>
          <w:sz w:val="32"/>
          <w:szCs w:val="32"/>
          <w:rtl/>
        </w:rPr>
        <w:t>كل ما يصل إليه من مناهج</w:t>
      </w:r>
      <w:r w:rsidR="000B3463">
        <w:rPr>
          <w:rFonts w:ascii="Traditional Arabic" w:hAnsi="Traditional Arabic" w:cs="Traditional Arabic" w:hint="cs"/>
          <w:sz w:val="32"/>
          <w:szCs w:val="32"/>
          <w:rtl/>
        </w:rPr>
        <w:t xml:space="preserve"> مستقدمة من الغرب</w:t>
      </w:r>
      <w:r w:rsidR="00D95126" w:rsidRPr="003E3B2A">
        <w:rPr>
          <w:rFonts w:ascii="Traditional Arabic" w:hAnsi="Traditional Arabic" w:cs="Traditional Arabic"/>
          <w:sz w:val="32"/>
          <w:szCs w:val="32"/>
          <w:rtl/>
        </w:rPr>
        <w:t>: فتبنى طه حسين المنهج الوضعي التاريخي، وتبنى كل من العقاد وعز الدين إسماعيل ومحمد مندور</w:t>
      </w:r>
      <w:r w:rsidR="003F71B7" w:rsidRPr="003E3B2A">
        <w:rPr>
          <w:rFonts w:ascii="Traditional Arabic" w:hAnsi="Traditional Arabic" w:cs="Traditional Arabic"/>
          <w:sz w:val="32"/>
          <w:szCs w:val="32"/>
          <w:rtl/>
        </w:rPr>
        <w:t xml:space="preserve"> ومحمد النويهي منهج التحليل النفسي في تحليلهم لنفسيات أبي العلاء وأبي نواس وعلي أحمد باكثير ونجيب محفوظ... كما شكل صعود الإيديولوجيا الماركسية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 xml:space="preserve">وهيمنتها على الساحة الفكرية العربية بعد منتصف القرن العشرين </w:t>
      </w:r>
      <w:r w:rsidR="003F71B7" w:rsidRPr="003E3B2A">
        <w:rPr>
          <w:rFonts w:ascii="Traditional Arabic" w:hAnsi="Traditional Arabic" w:cs="Traditional Arabic"/>
          <w:sz w:val="32"/>
          <w:szCs w:val="32"/>
          <w:rtl/>
        </w:rPr>
        <w:t>دافعا لعدد من النقاد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، من أمثال محمود أمين العالم و</w:t>
      </w:r>
      <w:r w:rsidR="00354CD2">
        <w:rPr>
          <w:rFonts w:ascii="Traditional Arabic" w:hAnsi="Traditional Arabic" w:cs="Traditional Arabic" w:hint="cs"/>
          <w:sz w:val="32"/>
          <w:szCs w:val="32"/>
          <w:rtl/>
        </w:rPr>
        <w:t>غالي شكري ونجيب العوفي و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محمد بنيس وحميد لحمداني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 xml:space="preserve">... </w:t>
      </w:r>
      <w:r w:rsidR="003F71B7" w:rsidRPr="003E3B2A">
        <w:rPr>
          <w:rFonts w:ascii="Traditional Arabic" w:hAnsi="Traditional Arabic" w:cs="Traditional Arabic"/>
          <w:sz w:val="32"/>
          <w:szCs w:val="32"/>
          <w:rtl/>
        </w:rPr>
        <w:t xml:space="preserve">إلى تبني النقد السوسيولوجي الماركسي، وخاصة في صيغته 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 xml:space="preserve">البنيوية التكوينية </w:t>
      </w:r>
      <w:r w:rsidR="003F71B7" w:rsidRPr="003E3B2A">
        <w:rPr>
          <w:rFonts w:ascii="Traditional Arabic" w:hAnsi="Traditional Arabic" w:cs="Traditional Arabic"/>
          <w:sz w:val="32"/>
          <w:szCs w:val="32"/>
          <w:rtl/>
        </w:rPr>
        <w:t>التي طورها كل من جورج لوكاتش ولوسيان غولدمان...</w:t>
      </w:r>
    </w:p>
    <w:p w14:paraId="098A7BCB" w14:textId="4DF89584" w:rsidR="003F71B7" w:rsidRPr="003E3B2A" w:rsidRDefault="003F71B7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وساهمت مفاهيم الحداثة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>المرتبطة ب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نقد الإيديولوجيا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>وإلغاء المرجع الخارجي</w:t>
      </w:r>
      <w:r w:rsidR="008A6FD3">
        <w:rPr>
          <w:rFonts w:ascii="Traditional Arabic" w:hAnsi="Traditional Arabic" w:cs="Traditional Arabic" w:hint="cs"/>
          <w:sz w:val="32"/>
          <w:szCs w:val="32"/>
          <w:rtl/>
        </w:rPr>
        <w:t>، إضافة إلى التطور الذي شهده البحث اللساني،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في هيمنة النظريات النصية عند فئة أخرى من النقاد،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>كنظرية المنهج الشكلي عند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إبراهيم الخطيب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>والنظرية النقدية البنيوية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 xml:space="preserve"> في صيغها: الشعرية والسردية والسيميائية 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 xml:space="preserve">واللسانية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 xml:space="preserve">عند جماعة معتبرة من النقاد منهم: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كمال أبو ديب 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 xml:space="preserve">وعبد السلام المسدي </w:t>
      </w:r>
      <w:r w:rsidR="00E97A6A" w:rsidRPr="003E3B2A">
        <w:rPr>
          <w:rFonts w:ascii="Traditional Arabic" w:hAnsi="Traditional Arabic" w:cs="Traditional Arabic"/>
          <w:sz w:val="32"/>
          <w:szCs w:val="32"/>
          <w:rtl/>
        </w:rPr>
        <w:t>وسيزا قاسم وسعيد يقطين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0D34" w:rsidRPr="003E3B2A">
        <w:rPr>
          <w:rFonts w:ascii="Traditional Arabic" w:hAnsi="Traditional Arabic" w:cs="Traditional Arabic"/>
          <w:sz w:val="32"/>
          <w:szCs w:val="32"/>
          <w:rtl/>
        </w:rPr>
        <w:t xml:space="preserve">وعبد الفتاح كيليطو 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وسعيد بنكراد</w:t>
      </w:r>
      <w:r w:rsidR="00E905F5" w:rsidRPr="003E3B2A">
        <w:rPr>
          <w:rFonts w:ascii="Traditional Arabic" w:hAnsi="Traditional Arabic" w:cs="Traditional Arabic"/>
          <w:sz w:val="32"/>
          <w:szCs w:val="32"/>
          <w:rtl/>
        </w:rPr>
        <w:t xml:space="preserve"> وعبد المالك مرتاض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 xml:space="preserve">، والنقد البلاغي </w:t>
      </w:r>
      <w:r w:rsidR="002E44AC">
        <w:rPr>
          <w:rFonts w:ascii="Traditional Arabic" w:hAnsi="Traditional Arabic" w:cs="Traditional Arabic" w:hint="cs"/>
          <w:sz w:val="32"/>
          <w:szCs w:val="32"/>
          <w:rtl/>
        </w:rPr>
        <w:t xml:space="preserve">الذي يمزج بين معطيات البلاغة العربية والبلاغات الجديدة 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عند أمثال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>: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 xml:space="preserve"> عماد عبد اللطيف و</w:t>
      </w:r>
      <w:r w:rsidR="005076AA">
        <w:rPr>
          <w:rFonts w:ascii="Traditional Arabic" w:hAnsi="Traditional Arabic" w:cs="Traditional Arabic" w:hint="cs"/>
          <w:sz w:val="32"/>
          <w:szCs w:val="32"/>
          <w:rtl/>
        </w:rPr>
        <w:t>حمادي صمود و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محمد العمري ومحمد مشبال</w:t>
      </w:r>
      <w:r w:rsidR="005E1CC3" w:rsidRPr="003E3B2A">
        <w:rPr>
          <w:rFonts w:ascii="Traditional Arabic" w:hAnsi="Traditional Arabic" w:cs="Traditional Arabic"/>
          <w:sz w:val="32"/>
          <w:szCs w:val="32"/>
          <w:rtl/>
        </w:rPr>
        <w:t xml:space="preserve"> وسامية الدريدي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>...</w:t>
      </w:r>
    </w:p>
    <w:p w14:paraId="20BBDA36" w14:textId="795BFFCF" w:rsidR="00E97A6A" w:rsidRPr="003E3B2A" w:rsidRDefault="00E97A6A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t>كما أن رياح ما بعد الحداثة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التي هبت على النقد العربي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5040" w:rsidRPr="003E3B2A">
        <w:rPr>
          <w:rFonts w:ascii="Traditional Arabic" w:hAnsi="Traditional Arabic" w:cs="Traditional Arabic"/>
          <w:sz w:val="32"/>
          <w:szCs w:val="32"/>
          <w:rtl/>
        </w:rPr>
        <w:t xml:space="preserve">بداية من سبعينيات القرن العشرين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قد حملت 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إليه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>ممارسات جديدة وجدت لها أصداء متباينة في الساحة النقدية العربية، تمتد من نظرية التلقي مع رشيد بنحدو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>وبشرى موسى صالح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>وحامد أبو أحمد وغيرهم...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44AC">
        <w:rPr>
          <w:rFonts w:ascii="Traditional Arabic" w:hAnsi="Traditional Arabic" w:cs="Traditional Arabic" w:hint="cs"/>
          <w:sz w:val="32"/>
          <w:szCs w:val="32"/>
          <w:rtl/>
        </w:rPr>
        <w:t xml:space="preserve">وفلسفة التأويل مع </w:t>
      </w:r>
      <w:r w:rsidR="00523BF8">
        <w:rPr>
          <w:rFonts w:ascii="Traditional Arabic" w:hAnsi="Traditional Arabic" w:cs="Traditional Arabic" w:hint="cs"/>
          <w:sz w:val="32"/>
          <w:szCs w:val="32"/>
          <w:rtl/>
        </w:rPr>
        <w:t>بعض النقاد المشتغلين بالفلسفة ك</w:t>
      </w:r>
      <w:r w:rsidR="002E44AC">
        <w:rPr>
          <w:rFonts w:ascii="Traditional Arabic" w:hAnsi="Traditional Arabic" w:cs="Traditional Arabic" w:hint="cs"/>
          <w:sz w:val="32"/>
          <w:szCs w:val="32"/>
          <w:rtl/>
        </w:rPr>
        <w:t xml:space="preserve">عادل ضاهر وعبد العزيز بومسهولي، 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>إلى تلقي التفكيكية لدى أمثال</w:t>
      </w:r>
      <w:r w:rsidR="000A2A89" w:rsidRPr="003E3B2A">
        <w:rPr>
          <w:rFonts w:ascii="Traditional Arabic" w:hAnsi="Traditional Arabic" w:cs="Traditional Arabic"/>
          <w:sz w:val="32"/>
          <w:szCs w:val="32"/>
          <w:rtl/>
        </w:rPr>
        <w:t>: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 عبد الله إبراهيم وعبد الله الغذامي وعبد الوهاب المسيري وعبد العزيز حمودة </w:t>
      </w:r>
      <w:r w:rsidR="00881AC9" w:rsidRPr="003E3B2A">
        <w:rPr>
          <w:rFonts w:ascii="Traditional Arabic" w:hAnsi="Traditional Arabic" w:cs="Traditional Arabic"/>
          <w:sz w:val="32"/>
          <w:szCs w:val="32"/>
          <w:rtl/>
        </w:rPr>
        <w:t>ومحمد مفتاح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... إلى نظرية النقد الثقافي مع تنويعاتها المختلفة: النسوية وما بعد الكولونيالية والتاريخية الجديدة... مع نقاد منهم: 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سعيد يقطين و</w:t>
      </w:r>
      <w:r w:rsidR="001B066C" w:rsidRPr="003E3B2A">
        <w:rPr>
          <w:rFonts w:ascii="Traditional Arabic" w:hAnsi="Traditional Arabic" w:cs="Traditional Arabic"/>
          <w:sz w:val="32"/>
          <w:szCs w:val="32"/>
          <w:rtl/>
        </w:rPr>
        <w:t xml:space="preserve">عبد الله الغذامي وعبد الله إبراهيم </w:t>
      </w:r>
      <w:r w:rsidR="006A7B7F" w:rsidRPr="003E3B2A">
        <w:rPr>
          <w:rFonts w:ascii="Traditional Arabic" w:hAnsi="Traditional Arabic" w:cs="Traditional Arabic"/>
          <w:sz w:val="32"/>
          <w:szCs w:val="32"/>
          <w:rtl/>
        </w:rPr>
        <w:t xml:space="preserve">ويمنى العيد وخالدة سعيد ورجاء بن سلامة </w:t>
      </w:r>
      <w:r w:rsidR="00283AF6" w:rsidRPr="003E3B2A">
        <w:rPr>
          <w:rFonts w:ascii="Traditional Arabic" w:hAnsi="Traditional Arabic" w:cs="Traditional Arabic"/>
          <w:sz w:val="32"/>
          <w:szCs w:val="32"/>
          <w:rtl/>
        </w:rPr>
        <w:t>ورشيدة بنمسعود ومحمد معتصم</w:t>
      </w:r>
      <w:r w:rsidR="006A7B7F" w:rsidRPr="003E3B2A">
        <w:rPr>
          <w:rFonts w:ascii="Traditional Arabic" w:hAnsi="Traditional Arabic" w:cs="Traditional Arabic"/>
          <w:sz w:val="32"/>
          <w:szCs w:val="32"/>
          <w:rtl/>
        </w:rPr>
        <w:t>...</w:t>
      </w:r>
    </w:p>
    <w:p w14:paraId="61AF1DAF" w14:textId="2706BDA2" w:rsidR="00996B34" w:rsidRDefault="00954000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غير أن </w:t>
      </w:r>
      <w:r w:rsidR="000A2A89" w:rsidRPr="003E3B2A">
        <w:rPr>
          <w:rFonts w:ascii="Traditional Arabic" w:hAnsi="Traditional Arabic" w:cs="Traditional Arabic"/>
          <w:sz w:val="32"/>
          <w:szCs w:val="32"/>
          <w:rtl/>
        </w:rPr>
        <w:t xml:space="preserve">الباحث المتأمل في وضعية الخطاب النقدي العربي </w:t>
      </w:r>
      <w:r w:rsidR="00523BF8">
        <w:rPr>
          <w:rFonts w:ascii="Traditional Arabic" w:hAnsi="Traditional Arabic" w:cs="Traditional Arabic" w:hint="cs"/>
          <w:sz w:val="32"/>
          <w:szCs w:val="32"/>
          <w:rtl/>
        </w:rPr>
        <w:t xml:space="preserve">الحديث </w:t>
      </w:r>
      <w:r w:rsidR="000A2A89" w:rsidRPr="003E3B2A">
        <w:rPr>
          <w:rFonts w:ascii="Traditional Arabic" w:hAnsi="Traditional Arabic" w:cs="Traditional Arabic"/>
          <w:sz w:val="32"/>
          <w:szCs w:val="32"/>
          <w:rtl/>
        </w:rPr>
        <w:t xml:space="preserve">يلاحظ </w:t>
      </w:r>
      <w:r w:rsidR="006A750A">
        <w:rPr>
          <w:rFonts w:ascii="Traditional Arabic" w:hAnsi="Traditional Arabic" w:cs="Traditional Arabic" w:hint="cs"/>
          <w:sz w:val="32"/>
          <w:szCs w:val="32"/>
          <w:rtl/>
        </w:rPr>
        <w:t>تباينا بين النقاد في طرائق تلقيهم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نظريات</w:t>
      </w:r>
      <w:r w:rsidR="006A750A">
        <w:rPr>
          <w:rFonts w:ascii="Traditional Arabic" w:hAnsi="Traditional Arabic" w:cs="Traditional Arabic" w:hint="cs"/>
          <w:sz w:val="32"/>
          <w:szCs w:val="32"/>
          <w:rtl/>
        </w:rPr>
        <w:t xml:space="preserve"> النقد الغربي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>: ف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>إذا كانت فئة واسعة من</w:t>
      </w:r>
      <w:r w:rsidR="006A750A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 xml:space="preserve"> قد اختارت الانفتاح دون تحفظ على مختلف تلك النظريات والمناهج بوصفها مدخلا 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 xml:space="preserve">وحيدا 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 xml:space="preserve">لتجديد الخطاب النقدي العربي، فإن فئة أخرى قد وقفت منها موقف المتحفظ، من منطلق </w:t>
      </w:r>
      <w:r w:rsidR="000A2A89" w:rsidRPr="003E3B2A">
        <w:rPr>
          <w:rFonts w:ascii="Traditional Arabic" w:hAnsi="Traditional Arabic" w:cs="Traditional Arabic"/>
          <w:sz w:val="32"/>
          <w:szCs w:val="32"/>
          <w:rtl/>
        </w:rPr>
        <w:t xml:space="preserve">كونها إنتاجا ثقافيا غربيا </w:t>
      </w:r>
      <w:r w:rsidR="000B3463">
        <w:rPr>
          <w:rFonts w:ascii="Traditional Arabic" w:hAnsi="Traditional Arabic" w:cs="Traditional Arabic" w:hint="cs"/>
          <w:sz w:val="32"/>
          <w:szCs w:val="32"/>
          <w:rtl/>
        </w:rPr>
        <w:t>لا يستجيب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0A2A89" w:rsidRPr="003E3B2A">
        <w:rPr>
          <w:rFonts w:ascii="Traditional Arabic" w:hAnsi="Traditional Arabic" w:cs="Traditional Arabic"/>
          <w:sz w:val="32"/>
          <w:szCs w:val="32"/>
          <w:rtl/>
        </w:rPr>
        <w:t>شروط الهوية الثقافية العربية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>، بينما</w:t>
      </w:r>
      <w:r w:rsidR="00A83713" w:rsidRPr="003E3B2A">
        <w:rPr>
          <w:rFonts w:ascii="Traditional Arabic" w:hAnsi="Traditional Arabic" w:cs="Traditional Arabic"/>
          <w:sz w:val="32"/>
          <w:szCs w:val="32"/>
          <w:rtl/>
        </w:rPr>
        <w:t xml:space="preserve"> اختار باحثون آخرون طريق 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>البحث عن</w:t>
      </w:r>
      <w:r w:rsidR="00A83713" w:rsidRPr="003E3B2A">
        <w:rPr>
          <w:rFonts w:ascii="Traditional Arabic" w:hAnsi="Traditional Arabic" w:cs="Traditional Arabic"/>
          <w:sz w:val="32"/>
          <w:szCs w:val="32"/>
          <w:rtl/>
        </w:rPr>
        <w:t xml:space="preserve"> نظرية نقدية عربية تأخذ من نظريات النقد الغربي </w:t>
      </w:r>
      <w:r w:rsidR="008C67B7" w:rsidRPr="003E3B2A">
        <w:rPr>
          <w:rFonts w:ascii="Traditional Arabic" w:hAnsi="Traditional Arabic" w:cs="Traditional Arabic"/>
          <w:sz w:val="32"/>
          <w:szCs w:val="32"/>
          <w:rtl/>
        </w:rPr>
        <w:t>ومن الموروث النقدي والبلاغي العربي ما يساهم في تأسيس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خطاب نقدي حديث ذي هوية عربية منفتحة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FE98A7D" w14:textId="289DFA2A" w:rsidR="009E2EAE" w:rsidRPr="00FB75D2" w:rsidRDefault="000B3463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وهذا التباين في أنماط التلقي </w:t>
      </w:r>
      <w:r w:rsidR="006A750A">
        <w:rPr>
          <w:rFonts w:ascii="Traditional Arabic" w:hAnsi="Traditional Arabic" w:cs="Traditional Arabic" w:hint="cs"/>
          <w:sz w:val="32"/>
          <w:szCs w:val="32"/>
          <w:rtl/>
        </w:rPr>
        <w:t>يكشف عن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حاجتنا إلى تقويم علمي للمنجز النقدي العربي، بشكل يكشف </w:t>
      </w:r>
      <w:r w:rsidR="00D326C5">
        <w:rPr>
          <w:rFonts w:ascii="Traditional Arabic" w:hAnsi="Traditional Arabic" w:cs="Traditional Arabic" w:hint="cs"/>
          <w:sz w:val="32"/>
          <w:szCs w:val="32"/>
          <w:rtl/>
        </w:rPr>
        <w:t>عن مدى مساهمته في بناء معرفة بالذات الإبداعية</w:t>
      </w:r>
      <w:r w:rsidR="006A75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326C5">
        <w:rPr>
          <w:rFonts w:ascii="Traditional Arabic" w:hAnsi="Traditional Arabic" w:cs="Traditional Arabic" w:hint="cs"/>
          <w:sz w:val="32"/>
          <w:szCs w:val="32"/>
          <w:rtl/>
        </w:rPr>
        <w:t xml:space="preserve"> وفي بناء تواصل فعّال ومنتج مع الآخر الثقافي.</w:t>
      </w:r>
    </w:p>
    <w:p w14:paraId="70C7347B" w14:textId="77777777" w:rsidR="00596D9B" w:rsidRDefault="00596D9B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612BB23" w14:textId="7DA9A90C" w:rsidR="00996B34" w:rsidRPr="00596D9B" w:rsidRDefault="00996B34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إشكال</w:t>
      </w:r>
      <w:r w:rsidR="00750B49"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ية</w:t>
      </w: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الندوة:</w:t>
      </w:r>
    </w:p>
    <w:p w14:paraId="49C73546" w14:textId="1AA5FCC2" w:rsidR="00996B34" w:rsidRPr="003E3B2A" w:rsidRDefault="003C03D5" w:rsidP="005873AD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ينطلق </w:t>
      </w:r>
      <w:r w:rsidRPr="005873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فريق البحث في الخطاب</w:t>
      </w:r>
      <w:r w:rsidR="008A6FD3" w:rsidRPr="008A6F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A6FD3" w:rsidRPr="005873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والدلالة</w:t>
      </w:r>
      <w:r w:rsidRPr="005873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القيم المجتمعية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المعطيات السابقة ليطرح على الباحثين إشكالية مركزية تتمثل في </w:t>
      </w:r>
      <w:r w:rsidRPr="003C03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"علاقة الخطاب النقدي العربي الحديث بالهوية الثقافية"</w:t>
      </w:r>
      <w:r>
        <w:rPr>
          <w:rFonts w:ascii="Traditional Arabic" w:hAnsi="Traditional Arabic" w:cs="Traditional Arabic" w:hint="cs"/>
          <w:sz w:val="32"/>
          <w:szCs w:val="32"/>
          <w:rtl/>
        </w:rPr>
        <w:t>. وهي إشكالية عامة يفرضها واقع يشهد بتعدد مرجعيات هذا الخطاب</w:t>
      </w:r>
      <w:r w:rsidR="005873AD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المستويين النظري والتطبيقي،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873A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96B34" w:rsidRPr="003E3B2A">
        <w:rPr>
          <w:rFonts w:ascii="Traditional Arabic" w:hAnsi="Traditional Arabic" w:cs="Traditional Arabic"/>
          <w:sz w:val="32"/>
          <w:szCs w:val="32"/>
          <w:rtl/>
        </w:rPr>
        <w:t>تتفرع عن</w:t>
      </w:r>
      <w:r w:rsidR="005873AD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996B34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0B49">
        <w:rPr>
          <w:rFonts w:ascii="Traditional Arabic" w:hAnsi="Traditional Arabic" w:cs="Traditional Arabic" w:hint="cs"/>
          <w:sz w:val="32"/>
          <w:szCs w:val="32"/>
          <w:rtl/>
        </w:rPr>
        <w:t>أسئلة</w:t>
      </w:r>
      <w:r w:rsidR="00996B34" w:rsidRPr="003E3B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3A92" w:rsidRPr="003E3B2A">
        <w:rPr>
          <w:rFonts w:ascii="Traditional Arabic" w:hAnsi="Traditional Arabic" w:cs="Traditional Arabic"/>
          <w:sz w:val="32"/>
          <w:szCs w:val="32"/>
          <w:rtl/>
        </w:rPr>
        <w:t xml:space="preserve">ندعو الباحثين إلى </w:t>
      </w:r>
      <w:r w:rsidR="00A83713" w:rsidRPr="003E3B2A">
        <w:rPr>
          <w:rFonts w:ascii="Traditional Arabic" w:hAnsi="Traditional Arabic" w:cs="Traditional Arabic"/>
          <w:sz w:val="32"/>
          <w:szCs w:val="32"/>
          <w:rtl/>
        </w:rPr>
        <w:t>تعميق البحث فيها</w:t>
      </w:r>
      <w:r w:rsidR="00033A92" w:rsidRPr="003E3B2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96B34" w:rsidRPr="003E3B2A">
        <w:rPr>
          <w:rFonts w:ascii="Traditional Arabic" w:hAnsi="Traditional Arabic" w:cs="Traditional Arabic"/>
          <w:sz w:val="32"/>
          <w:szCs w:val="32"/>
          <w:rtl/>
        </w:rPr>
        <w:t>أ</w:t>
      </w:r>
      <w:r w:rsidR="006A06A8" w:rsidRPr="003E3B2A">
        <w:rPr>
          <w:rFonts w:ascii="Traditional Arabic" w:hAnsi="Traditional Arabic" w:cs="Traditional Arabic"/>
          <w:sz w:val="32"/>
          <w:szCs w:val="32"/>
          <w:rtl/>
        </w:rPr>
        <w:t>هم</w:t>
      </w:r>
      <w:r w:rsidR="00996B34" w:rsidRPr="003E3B2A">
        <w:rPr>
          <w:rFonts w:ascii="Traditional Arabic" w:hAnsi="Traditional Arabic" w:cs="Traditional Arabic"/>
          <w:sz w:val="32"/>
          <w:szCs w:val="32"/>
          <w:rtl/>
        </w:rPr>
        <w:t>ها:</w:t>
      </w:r>
    </w:p>
    <w:p w14:paraId="7A538CCD" w14:textId="5104959E" w:rsidR="00A83713" w:rsidRPr="00FB75D2" w:rsidRDefault="00033A92" w:rsidP="00FB75D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FB75D2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="003A1103" w:rsidRPr="00FB75D2">
        <w:rPr>
          <w:rFonts w:ascii="Traditional Arabic" w:hAnsi="Traditional Arabic" w:cs="Traditional Arabic"/>
          <w:sz w:val="32"/>
          <w:szCs w:val="32"/>
          <w:rtl/>
        </w:rPr>
        <w:t xml:space="preserve">طرائق تلقي النقد العربي الحديث </w:t>
      </w:r>
      <w:r w:rsidRPr="00FB75D2">
        <w:rPr>
          <w:rFonts w:ascii="Traditional Arabic" w:hAnsi="Traditional Arabic" w:cs="Traditional Arabic"/>
          <w:sz w:val="32"/>
          <w:szCs w:val="32"/>
          <w:rtl/>
        </w:rPr>
        <w:t>نظريات النقد الغربي</w:t>
      </w:r>
      <w:r w:rsidR="003A1103" w:rsidRPr="00FB75D2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B75D2">
        <w:rPr>
          <w:rFonts w:ascii="Traditional Arabic" w:hAnsi="Traditional Arabic" w:cs="Traditional Arabic"/>
          <w:sz w:val="32"/>
          <w:szCs w:val="32"/>
          <w:rtl/>
        </w:rPr>
        <w:t xml:space="preserve"> تنظيرا وتطبيقا؟</w:t>
      </w:r>
      <w:r w:rsidR="00A83713" w:rsidRPr="00FB75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DE00615" w14:textId="015AB260" w:rsidR="006A06A8" w:rsidRPr="00FB75D2" w:rsidRDefault="006A06A8" w:rsidP="00FB75D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B75D2">
        <w:rPr>
          <w:rFonts w:ascii="Traditional Arabic" w:hAnsi="Traditional Arabic" w:cs="Traditional Arabic"/>
          <w:sz w:val="32"/>
          <w:szCs w:val="32"/>
          <w:rtl/>
        </w:rPr>
        <w:t>إلى أي مدى ساهمت أنماط تلقي هذه النظريات في تجديد الخطاب النقدي العربي الحديث؟</w:t>
      </w:r>
    </w:p>
    <w:p w14:paraId="6A05731E" w14:textId="06698CB5" w:rsidR="003A1103" w:rsidRPr="00FB75D2" w:rsidRDefault="00A83713" w:rsidP="0094188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FB75D2">
        <w:rPr>
          <w:rFonts w:ascii="Traditional Arabic" w:hAnsi="Traditional Arabic" w:cs="Traditional Arabic"/>
          <w:sz w:val="32"/>
          <w:szCs w:val="32"/>
          <w:rtl/>
        </w:rPr>
        <w:t>ما أشكال حضور</w:t>
      </w:r>
      <w:r w:rsidR="00996B34" w:rsidRPr="00FB75D2">
        <w:rPr>
          <w:rFonts w:ascii="Traditional Arabic" w:hAnsi="Traditional Arabic" w:cs="Traditional Arabic"/>
          <w:sz w:val="32"/>
          <w:szCs w:val="32"/>
          <w:rtl/>
        </w:rPr>
        <w:t xml:space="preserve"> التراث</w:t>
      </w:r>
      <w:r w:rsidR="0094188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1882" w:rsidRPr="005577E5">
        <w:rPr>
          <w:rFonts w:ascii="Traditional Arabic" w:hAnsi="Traditional Arabic" w:cs="Traditional Arabic" w:hint="cs"/>
          <w:sz w:val="32"/>
          <w:szCs w:val="32"/>
          <w:rtl/>
        </w:rPr>
        <w:t>النقدي</w:t>
      </w:r>
      <w:r w:rsidR="00996B34" w:rsidRPr="005577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1882" w:rsidRPr="005577E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96B34" w:rsidRPr="005577E5">
        <w:rPr>
          <w:rFonts w:ascii="Traditional Arabic" w:hAnsi="Traditional Arabic" w:cs="Traditional Arabic"/>
          <w:sz w:val="32"/>
          <w:szCs w:val="32"/>
          <w:rtl/>
        </w:rPr>
        <w:t xml:space="preserve">البلاغي </w:t>
      </w:r>
      <w:r w:rsidR="00996B34" w:rsidRPr="00FB75D2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="00033A92" w:rsidRPr="00FB75D2">
        <w:rPr>
          <w:rFonts w:ascii="Traditional Arabic" w:hAnsi="Traditional Arabic" w:cs="Traditional Arabic"/>
          <w:sz w:val="32"/>
          <w:szCs w:val="32"/>
          <w:rtl/>
        </w:rPr>
        <w:t xml:space="preserve"> داخل المنجز النقدي العربي الحديث؟</w:t>
      </w:r>
    </w:p>
    <w:p w14:paraId="4D0B0DDF" w14:textId="44C55EC3" w:rsidR="0053371F" w:rsidRPr="00FB75D2" w:rsidRDefault="006A06A8" w:rsidP="00FB75D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B75D2">
        <w:rPr>
          <w:rFonts w:ascii="Traditional Arabic" w:hAnsi="Traditional Arabic" w:cs="Traditional Arabic"/>
          <w:sz w:val="32"/>
          <w:szCs w:val="32"/>
          <w:rtl/>
        </w:rPr>
        <w:t xml:space="preserve">هل يمكن الحديث عن نقد أدبي ذي هوية ثقافية </w:t>
      </w:r>
      <w:r w:rsidR="00D326C5" w:rsidRPr="00FB75D2">
        <w:rPr>
          <w:rFonts w:ascii="Traditional Arabic" w:hAnsi="Traditional Arabic" w:cs="Traditional Arabic" w:hint="cs"/>
          <w:sz w:val="32"/>
          <w:szCs w:val="32"/>
          <w:rtl/>
        </w:rPr>
        <w:t>عربي</w:t>
      </w:r>
      <w:r w:rsidRPr="00FB75D2">
        <w:rPr>
          <w:rFonts w:ascii="Traditional Arabic" w:hAnsi="Traditional Arabic" w:cs="Traditional Arabic"/>
          <w:sz w:val="32"/>
          <w:szCs w:val="32"/>
          <w:rtl/>
        </w:rPr>
        <w:t>ة</w:t>
      </w:r>
      <w:r w:rsidR="00033A92" w:rsidRPr="00FB75D2">
        <w:rPr>
          <w:rFonts w:ascii="Traditional Arabic" w:hAnsi="Traditional Arabic" w:cs="Traditional Arabic"/>
          <w:sz w:val="32"/>
          <w:szCs w:val="32"/>
          <w:rtl/>
        </w:rPr>
        <w:t>؟</w:t>
      </w:r>
    </w:p>
    <w:p w14:paraId="1A99400B" w14:textId="77777777" w:rsidR="00750B49" w:rsidRDefault="00750B49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C1446ED" w14:textId="069198A2" w:rsidR="000834E6" w:rsidRPr="00596D9B" w:rsidRDefault="007F43A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أهداف الندوة:</w:t>
      </w:r>
    </w:p>
    <w:p w14:paraId="50F1B71B" w14:textId="15C45858" w:rsidR="007F43AE" w:rsidRPr="003E3B2A" w:rsidRDefault="003B2D8E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تسعى الندوة إلى</w:t>
      </w:r>
      <w:r w:rsidR="00D326C5" w:rsidRPr="003E3B2A">
        <w:rPr>
          <w:rFonts w:ascii="Traditional Arabic" w:hAnsi="Traditional Arabic" w:cs="Traditional Arabic"/>
          <w:sz w:val="32"/>
          <w:szCs w:val="32"/>
          <w:rtl/>
        </w:rPr>
        <w:t xml:space="preserve"> تقويم المنجز النقدي العربي الحديث تقويما نقديا يستكشف مرجعياته المختلفة (القديمة والحديثة) ويعدد إنجازاته، كما يقف على أعطابه المحتملة</w:t>
      </w:r>
      <w:r w:rsidR="00E87551">
        <w:rPr>
          <w:rFonts w:ascii="Traditional Arabic" w:hAnsi="Traditional Arabic" w:cs="Traditional Arabic" w:hint="cs"/>
          <w:sz w:val="32"/>
          <w:szCs w:val="32"/>
          <w:rtl/>
        </w:rPr>
        <w:t xml:space="preserve"> (تنظيرا وتطبيقا)</w:t>
      </w:r>
      <w:r w:rsidR="00750B49">
        <w:rPr>
          <w:rFonts w:ascii="Traditional Arabic" w:hAnsi="Traditional Arabic" w:cs="Traditional Arabic" w:hint="cs"/>
          <w:sz w:val="32"/>
          <w:szCs w:val="32"/>
          <w:rtl/>
        </w:rPr>
        <w:t xml:space="preserve">، وذلك بغية </w:t>
      </w:r>
      <w:r w:rsidR="007F43AE" w:rsidRPr="003E3B2A">
        <w:rPr>
          <w:rFonts w:ascii="Traditional Arabic" w:hAnsi="Traditional Arabic" w:cs="Traditional Arabic"/>
          <w:sz w:val="32"/>
          <w:szCs w:val="32"/>
          <w:rtl/>
        </w:rPr>
        <w:t>تحقيق جملة من الأهداف، أبرزها:</w:t>
      </w:r>
    </w:p>
    <w:p w14:paraId="640A6BCF" w14:textId="6AF83D66" w:rsidR="000834E6" w:rsidRPr="003236BF" w:rsidRDefault="000834E6" w:rsidP="003236BF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تعميق البحث في مرجعيات الفكر النقدي العربي الحديث</w:t>
      </w:r>
      <w:r w:rsidR="004D59EF" w:rsidRPr="003236BF">
        <w:rPr>
          <w:rFonts w:ascii="Traditional Arabic" w:hAnsi="Traditional Arabic" w:cs="Traditional Arabic"/>
          <w:sz w:val="32"/>
          <w:szCs w:val="32"/>
          <w:rtl/>
        </w:rPr>
        <w:t>: قديمها وحديثها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ED6DEB4" w14:textId="2940A28A" w:rsidR="004D59EF" w:rsidRPr="003236BF" w:rsidRDefault="004D59EF" w:rsidP="003236BF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الوقوف على إشكال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E4437D">
        <w:rPr>
          <w:rFonts w:ascii="Traditional Arabic" w:hAnsi="Traditional Arabic" w:cs="Traditional Arabic"/>
          <w:sz w:val="32"/>
          <w:szCs w:val="32"/>
          <w:rtl/>
        </w:rPr>
        <w:t xml:space="preserve">ات تلقي النقد العربي الحديث </w:t>
      </w:r>
      <w:r w:rsidR="00E4437D" w:rsidRPr="005577E5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5577E5">
        <w:rPr>
          <w:rFonts w:ascii="Traditional Arabic" w:hAnsi="Traditional Arabic" w:cs="Traditional Arabic"/>
          <w:sz w:val="32"/>
          <w:szCs w:val="32"/>
          <w:rtl/>
        </w:rPr>
        <w:t xml:space="preserve">ختلف 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>النظريات والمفاهيم النقدية القديمة والحديثة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42A9EEC" w14:textId="58F07D99" w:rsidR="004D59EF" w:rsidRPr="003236BF" w:rsidRDefault="004D59EF" w:rsidP="003236BF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تعميق البحث في علاقة النقد بالهوية الثقافية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>وجدوى الدعوة إلى تأسيس نظرية أو نظريات نقدية عربية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21F7D34" w14:textId="1D0F325F" w:rsidR="000834E6" w:rsidRPr="003236BF" w:rsidRDefault="000834E6" w:rsidP="003236BF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lastRenderedPageBreak/>
        <w:t>المساهمة في تشكيل رؤية معرفية ونقدية للنظريات النقدية الحديثة</w:t>
      </w:r>
      <w:r w:rsidR="004D59EF" w:rsidRPr="003236BF">
        <w:rPr>
          <w:rFonts w:ascii="Traditional Arabic" w:hAnsi="Traditional Arabic" w:cs="Traditional Arabic"/>
          <w:sz w:val="32"/>
          <w:szCs w:val="32"/>
          <w:rtl/>
        </w:rPr>
        <w:t xml:space="preserve"> وأساليب تلقيها في المجال العربي</w:t>
      </w:r>
      <w:r w:rsidR="00E87551" w:rsidRPr="003236B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0B1DFB3" w14:textId="793CB4DF" w:rsidR="006A06A8" w:rsidRPr="003236BF" w:rsidRDefault="006A06A8" w:rsidP="003236BF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المساهمة، من خلال ما سبق، في تعميق المعرفة بالذات الثقافية</w:t>
      </w:r>
      <w:r w:rsidR="00E1439D" w:rsidRPr="003236BF">
        <w:rPr>
          <w:rFonts w:ascii="Traditional Arabic" w:hAnsi="Traditional Arabic" w:cs="Traditional Arabic"/>
          <w:sz w:val="32"/>
          <w:szCs w:val="32"/>
          <w:rtl/>
        </w:rPr>
        <w:t xml:space="preserve"> وعلاقتها بالآخر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>، بوصف</w:t>
      </w:r>
      <w:r w:rsidR="00E1439D" w:rsidRPr="003236BF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 xml:space="preserve"> سبيلا </w:t>
      </w:r>
      <w:r w:rsidR="00E1439D" w:rsidRPr="003236BF">
        <w:rPr>
          <w:rFonts w:ascii="Traditional Arabic" w:hAnsi="Traditional Arabic" w:cs="Traditional Arabic"/>
          <w:sz w:val="32"/>
          <w:szCs w:val="32"/>
          <w:rtl/>
        </w:rPr>
        <w:t>ل</w:t>
      </w:r>
      <w:r w:rsidR="00236A86" w:rsidRPr="003236BF">
        <w:rPr>
          <w:rFonts w:ascii="Traditional Arabic" w:hAnsi="Traditional Arabic" w:cs="Traditional Arabic"/>
          <w:sz w:val="32"/>
          <w:szCs w:val="32"/>
          <w:rtl/>
        </w:rPr>
        <w:t>لانتقال من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 xml:space="preserve"> استهلاك المع</w:t>
      </w:r>
      <w:r w:rsidR="00E1439D" w:rsidRPr="003236B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>رف</w:t>
      </w:r>
      <w:r w:rsidR="00E1439D" w:rsidRPr="003236BF">
        <w:rPr>
          <w:rFonts w:ascii="Traditional Arabic" w:hAnsi="Traditional Arabic" w:cs="Traditional Arabic"/>
          <w:sz w:val="32"/>
          <w:szCs w:val="32"/>
          <w:rtl/>
        </w:rPr>
        <w:t xml:space="preserve"> والنظريات</w:t>
      </w:r>
      <w:r w:rsidRPr="003236BF">
        <w:rPr>
          <w:rFonts w:ascii="Traditional Arabic" w:hAnsi="Traditional Arabic" w:cs="Traditional Arabic"/>
          <w:sz w:val="32"/>
          <w:szCs w:val="32"/>
          <w:rtl/>
        </w:rPr>
        <w:t xml:space="preserve"> إلى إنتاجها</w:t>
      </w:r>
      <w:r w:rsidR="00236A86" w:rsidRPr="003236BF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A22702D" w14:textId="77777777" w:rsidR="00596D9B" w:rsidRPr="003E3B2A" w:rsidRDefault="00596D9B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0D71B86" w14:textId="77777777" w:rsidR="000834E6" w:rsidRPr="00596D9B" w:rsidRDefault="000834E6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محاور</w:t>
      </w:r>
      <w:r w:rsidR="002061FD"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الندوة:</w:t>
      </w:r>
    </w:p>
    <w:p w14:paraId="0747CFE1" w14:textId="71FFEE4F" w:rsidR="002061FD" w:rsidRPr="003E3B2A" w:rsidRDefault="002061FD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E3B2A">
        <w:rPr>
          <w:rFonts w:ascii="Traditional Arabic" w:hAnsi="Traditional Arabic" w:cs="Traditional Arabic"/>
          <w:sz w:val="32"/>
          <w:szCs w:val="32"/>
          <w:rtl/>
        </w:rPr>
        <w:t>يقترح فريق البحث</w:t>
      </w:r>
      <w:r w:rsidR="009845C3" w:rsidRPr="003E3B2A">
        <w:rPr>
          <w:rFonts w:ascii="Traditional Arabic" w:hAnsi="Traditional Arabic" w:cs="Traditional Arabic"/>
          <w:sz w:val="32"/>
          <w:szCs w:val="32"/>
          <w:rtl/>
        </w:rPr>
        <w:t>، انطلاقا مما سبق،</w:t>
      </w:r>
      <w:r w:rsidRPr="003E3B2A">
        <w:rPr>
          <w:rFonts w:ascii="Traditional Arabic" w:hAnsi="Traditional Arabic" w:cs="Traditional Arabic"/>
          <w:sz w:val="32"/>
          <w:szCs w:val="32"/>
          <w:rtl/>
        </w:rPr>
        <w:t xml:space="preserve"> أن تندرج البحوث المقدمة للندوة ضمن أحد المحاور التالية:</w:t>
      </w:r>
    </w:p>
    <w:p w14:paraId="68FEA94D" w14:textId="3CD2087E" w:rsidR="000834E6" w:rsidRPr="003236BF" w:rsidRDefault="00E1439D" w:rsidP="003236BF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 xml:space="preserve">تلقي </w:t>
      </w:r>
      <w:r w:rsidR="00F75040" w:rsidRPr="003236BF">
        <w:rPr>
          <w:rFonts w:ascii="Traditional Arabic" w:hAnsi="Traditional Arabic" w:cs="Traditional Arabic"/>
          <w:sz w:val="32"/>
          <w:szCs w:val="32"/>
          <w:rtl/>
        </w:rPr>
        <w:t>النقد العربي الحديث نظريات النقد الغربي</w:t>
      </w:r>
      <w:r w:rsidR="006F5B81" w:rsidRPr="003236BF">
        <w:rPr>
          <w:rFonts w:ascii="Traditional Arabic" w:hAnsi="Traditional Arabic" w:cs="Traditional Arabic"/>
          <w:sz w:val="32"/>
          <w:szCs w:val="32"/>
          <w:rtl/>
        </w:rPr>
        <w:t>: المكاسب والإشكالات</w:t>
      </w:r>
    </w:p>
    <w:p w14:paraId="0CB1E284" w14:textId="77777777" w:rsidR="00F75040" w:rsidRPr="003236BF" w:rsidRDefault="00F75040" w:rsidP="003236BF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النقد العربي الحديث والتراث النقدي والبلاغي</w:t>
      </w:r>
    </w:p>
    <w:p w14:paraId="1F4B98E1" w14:textId="77777777" w:rsidR="00F75040" w:rsidRPr="003236BF" w:rsidRDefault="00F75040" w:rsidP="003236BF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>النظرية النقدية العربية</w:t>
      </w:r>
      <w:r w:rsidR="006F5B81" w:rsidRPr="003236BF">
        <w:rPr>
          <w:rFonts w:ascii="Traditional Arabic" w:hAnsi="Traditional Arabic" w:cs="Traditional Arabic"/>
          <w:sz w:val="32"/>
          <w:szCs w:val="32"/>
          <w:rtl/>
        </w:rPr>
        <w:t xml:space="preserve"> الحديثة</w:t>
      </w:r>
    </w:p>
    <w:p w14:paraId="3234A8AF" w14:textId="77777777" w:rsidR="000834E6" w:rsidRPr="003236BF" w:rsidRDefault="00043354" w:rsidP="003236BF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36BF">
        <w:rPr>
          <w:rFonts w:ascii="Traditional Arabic" w:hAnsi="Traditional Arabic" w:cs="Traditional Arabic"/>
          <w:sz w:val="32"/>
          <w:szCs w:val="32"/>
          <w:rtl/>
        </w:rPr>
        <w:t xml:space="preserve">النقد الأدبي </w:t>
      </w:r>
      <w:r w:rsidR="00B2278D" w:rsidRPr="003236BF">
        <w:rPr>
          <w:rFonts w:ascii="Traditional Arabic" w:hAnsi="Traditional Arabic" w:cs="Traditional Arabic"/>
          <w:sz w:val="32"/>
          <w:szCs w:val="32"/>
          <w:rtl/>
        </w:rPr>
        <w:t>بين الخصوصية والعالمية</w:t>
      </w:r>
    </w:p>
    <w:p w14:paraId="29381D37" w14:textId="77777777" w:rsidR="00E07045" w:rsidRPr="003E3B2A" w:rsidRDefault="00E07045" w:rsidP="00FB75D2">
      <w:pPr>
        <w:pStyle w:val="Paragraphedeliste"/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8C58013" w14:textId="440C7A39" w:rsidR="000834E6" w:rsidRPr="00596D9B" w:rsidRDefault="000834E6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ضوابط المشاركة</w:t>
      </w:r>
      <w:r w:rsidR="001C70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660741DD" w14:textId="06BD8EBC" w:rsidR="002213AE" w:rsidRPr="003E3B2A" w:rsidRDefault="002213AE" w:rsidP="00902722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يلتزم </w:t>
      </w:r>
      <w:r w:rsidRPr="00163F7C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فريق البحث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</w:t>
      </w:r>
      <w:r w:rsidRPr="00163F7C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 xml:space="preserve">في </w:t>
      </w:r>
      <w:r w:rsidRPr="005577E5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>الخطاب</w:t>
      </w:r>
      <w:r w:rsidR="00902722" w:rsidRPr="005577E5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FFFFFF"/>
          <w:rtl/>
        </w:rPr>
        <w:t xml:space="preserve"> والدلالة</w:t>
      </w:r>
      <w:r w:rsidRPr="005577E5">
        <w:rPr>
          <w:rFonts w:ascii="Traditional Arabic" w:hAnsi="Traditional Arabic" w:cs="Traditional Arabic"/>
          <w:b/>
          <w:bCs/>
          <w:sz w:val="32"/>
          <w:szCs w:val="32"/>
          <w:shd w:val="clear" w:color="auto" w:fill="FFFFFF"/>
          <w:rtl/>
        </w:rPr>
        <w:t xml:space="preserve">: القيم </w:t>
      </w:r>
      <w:r w:rsidRPr="00163F7C">
        <w:rPr>
          <w:rFonts w:ascii="Traditional Arabic" w:hAnsi="Traditional Arabic" w:cs="Traditional Arabic"/>
          <w:b/>
          <w:bCs/>
          <w:color w:val="333333"/>
          <w:sz w:val="32"/>
          <w:szCs w:val="32"/>
          <w:shd w:val="clear" w:color="auto" w:fill="FFFFFF"/>
          <w:rtl/>
        </w:rPr>
        <w:t>المجتمعية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، </w:t>
      </w:r>
      <w:r w:rsidR="00E87551" w:rsidRPr="00E87551">
        <w:rPr>
          <w:rFonts w:ascii="Traditional Arabic" w:hAnsi="Traditional Arabic" w:cs="Traditional Arabic" w:hint="cs"/>
          <w:b/>
          <w:bCs/>
          <w:color w:val="333333"/>
          <w:sz w:val="32"/>
          <w:szCs w:val="32"/>
          <w:shd w:val="clear" w:color="auto" w:fill="FFFFFF"/>
          <w:rtl/>
        </w:rPr>
        <w:t>ومختبر المجتمع والخطاب وتكامل المعارف</w:t>
      </w:r>
      <w:r w:rsidR="00E87551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 xml:space="preserve">، 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المشرف</w:t>
      </w:r>
      <w:r w:rsidR="00E87551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ان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على تنظيم الندوة بنشر أعمالها </w:t>
      </w:r>
      <w:r w:rsidR="004F1150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ضمن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كتاب جماعي</w:t>
      </w:r>
      <w:r w:rsidR="00163F7C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 xml:space="preserve"> بعد خضوع البحوث المقترحة للتحكيم السري من قبل محكمين تنتدبهم اللجنة العلمية المنظمة للندوة</w:t>
      </w:r>
      <w:r w:rsidRPr="003E3B2A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. لذلك ندعو الباحثين إلى مراعاة الضوابط التالية في إنجاز بحوثهم:</w:t>
      </w:r>
    </w:p>
    <w:p w14:paraId="63349E8B" w14:textId="016B35B3" w:rsidR="003E3B2A" w:rsidRPr="003236BF" w:rsidRDefault="002213AE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أن يكون البحث أصيلا ممتازا بجدة الموضوع </w:t>
      </w:r>
      <w:r w:rsidR="003E3B2A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وسلامة اللغة و</w:t>
      </w: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احترام الشروط العلمية </w:t>
      </w:r>
      <w:r w:rsidR="003E3B2A"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المعمول بها في مجال البحث العلمي.</w:t>
      </w:r>
    </w:p>
    <w:p w14:paraId="08F7C662" w14:textId="3A60CCCA" w:rsidR="00222E2F" w:rsidRPr="003236BF" w:rsidRDefault="00222E2F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أن يكون ضمن أ</w:t>
      </w:r>
      <w:r w:rsidR="00CE1FDB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ح</w:t>
      </w:r>
      <w:r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د محاور الندوة.</w:t>
      </w:r>
    </w:p>
    <w:p w14:paraId="2EEA9EDB" w14:textId="4540AC92" w:rsidR="003E3B2A" w:rsidRPr="003236BF" w:rsidRDefault="003E3B2A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ألا يكون قد نُشر من قبل أو قُدم للنشر</w:t>
      </w:r>
      <w:r w:rsidR="00750B49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.</w:t>
      </w:r>
    </w:p>
    <w:p w14:paraId="40E9CB26" w14:textId="5D2948C9" w:rsidR="003E3B2A" w:rsidRPr="003236BF" w:rsidRDefault="003E3B2A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ألا يكون صاحبه قد شارك به في ندوة أخرى</w:t>
      </w:r>
      <w:r w:rsidR="00750B49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.</w:t>
      </w: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</w:t>
      </w:r>
    </w:p>
    <w:p w14:paraId="460242EB" w14:textId="44E2A0D4" w:rsidR="003E3B2A" w:rsidRPr="003236BF" w:rsidRDefault="003E3B2A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يعتمد خط </w:t>
      </w: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  <w:t>traditionnel arabic</w:t>
      </w:r>
      <w:r w:rsidRPr="003236B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حجم 16 في المتن و14 في الهامش</w:t>
      </w:r>
      <w:r w:rsidR="00750B49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.</w:t>
      </w:r>
    </w:p>
    <w:p w14:paraId="7F2F012C" w14:textId="086545EC" w:rsidR="003E3B2A" w:rsidRPr="003236BF" w:rsidRDefault="003E3B2A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تدرج الهوامش بشكل آلي أسفل كل صفحة</w:t>
      </w:r>
      <w:r w:rsidR="00750B49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، مع استقلال كل صفحة بتسلسل أرقام هوامشها.</w:t>
      </w:r>
    </w:p>
    <w:p w14:paraId="15396FB2" w14:textId="30383039" w:rsidR="003E3B2A" w:rsidRPr="003236BF" w:rsidRDefault="003E3B2A" w:rsidP="003236B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</w:pPr>
      <w:r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يذيل البحث بقائمة مرتبة تتضمن البيانات الكاملة للمصادر والمراجع المعتمدة</w:t>
      </w:r>
      <w:r w:rsidR="00750B49"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.</w:t>
      </w:r>
    </w:p>
    <w:p w14:paraId="10E542DA" w14:textId="3CD3A8EB" w:rsidR="00596D9B" w:rsidRDefault="003E3B2A" w:rsidP="006F3103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36BF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لا يتجاوز حجم البحث عشرة آلاف كلمة، بما فيها الإحالات وقائمة المصادر والمراجع.</w:t>
      </w:r>
    </w:p>
    <w:p w14:paraId="6F3CB26C" w14:textId="77777777" w:rsidR="00C456FC" w:rsidRPr="00C456FC" w:rsidRDefault="00C456FC" w:rsidP="00C456FC">
      <w:pPr>
        <w:pStyle w:val="Paragraphedeliste"/>
        <w:numPr>
          <w:ilvl w:val="0"/>
          <w:numId w:val="11"/>
        </w:numPr>
        <w:shd w:val="clear" w:color="auto" w:fill="FFFFFF"/>
        <w:spacing w:after="404" w:line="240" w:lineRule="auto"/>
        <w:jc w:val="both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C456FC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رسوم المشاركة في الندوة: لا</w:t>
      </w:r>
    </w:p>
    <w:p w14:paraId="1F041850" w14:textId="4DDD3FF7" w:rsidR="00C456FC" w:rsidRPr="00C456FC" w:rsidRDefault="00C456FC" w:rsidP="00C456FC">
      <w:pPr>
        <w:pStyle w:val="Paragraphedeliste"/>
        <w:numPr>
          <w:ilvl w:val="0"/>
          <w:numId w:val="11"/>
        </w:num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rtl/>
        </w:rPr>
      </w:pPr>
      <w:r w:rsidRPr="00C456FC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تتكفّل الجهة المنظّمة بتوفير الإقامة والتّغذية مدّة النّدوة</w:t>
      </w:r>
      <w:r w:rsidRPr="00C456F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</w:p>
    <w:p w14:paraId="0B7E8719" w14:textId="54B086A3" w:rsidR="000834E6" w:rsidRPr="00596D9B" w:rsidRDefault="00163F7C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</w:t>
      </w:r>
      <w:r w:rsidR="000834E6"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واعيد</w:t>
      </w: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الندوة</w:t>
      </w:r>
      <w:r w:rsidR="009E2EAE"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1329FE6C" w14:textId="612ECAF5" w:rsidR="009E2EAE" w:rsidRPr="003236BF" w:rsidRDefault="00EA388E" w:rsidP="003236BF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>شرع</w:t>
      </w:r>
      <w:r w:rsidR="009E2EAE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اللجنة المنظمة 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 xml:space="preserve">في تلقي </w:t>
      </w:r>
      <w:r w:rsidR="009E2EAE" w:rsidRPr="003236BF">
        <w:rPr>
          <w:rFonts w:ascii="Traditional Arabic" w:hAnsi="Traditional Arabic" w:cs="Traditional Arabic" w:hint="cs"/>
          <w:sz w:val="32"/>
          <w:szCs w:val="32"/>
          <w:rtl/>
        </w:rPr>
        <w:t>ملخصات البحوث المقترحة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1FDB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(في حدود 600 كلمة) 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>من تاريخ الإعلان عن الندوة</w:t>
      </w:r>
      <w:r w:rsidR="009E2EAE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E2EAE"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إلى </w:t>
      </w:r>
      <w:r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متم شهر مارس 2021</w:t>
      </w:r>
      <w:r w:rsidR="00CE1FDB"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E1FDB" w:rsidRPr="003236BF">
        <w:rPr>
          <w:rFonts w:ascii="Traditional Arabic" w:hAnsi="Traditional Arabic" w:cs="Traditional Arabic" w:hint="cs"/>
          <w:sz w:val="32"/>
          <w:szCs w:val="32"/>
          <w:rtl/>
        </w:rPr>
        <w:t>(مع إرفاق الملخص بموجز للسيرة العلمية للباحث)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5E844E7" w14:textId="06B99A70" w:rsidR="00EA388E" w:rsidRPr="003236BF" w:rsidRDefault="00EA388E" w:rsidP="003236BF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يتوصل الباحثون الذين </w:t>
      </w:r>
      <w:r w:rsidR="003F4722">
        <w:rPr>
          <w:rFonts w:ascii="Traditional Arabic" w:hAnsi="Traditional Arabic" w:cs="Traditional Arabic" w:hint="cs"/>
          <w:sz w:val="32"/>
          <w:szCs w:val="32"/>
          <w:rtl/>
        </w:rPr>
        <w:t>تقبل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ملخصاتهم بردود اللجنة المنظمة في أجل أقصاه </w:t>
      </w:r>
      <w:r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منتصف أبريل 2021.</w:t>
      </w:r>
    </w:p>
    <w:p w14:paraId="1B2570F9" w14:textId="4126305E" w:rsidR="00EA388E" w:rsidRPr="003236BF" w:rsidRDefault="00FB75D2" w:rsidP="003236BF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36BF">
        <w:rPr>
          <w:rFonts w:ascii="Traditional Arabic" w:hAnsi="Traditional Arabic" w:cs="Traditional Arabic" w:hint="cs"/>
          <w:sz w:val="32"/>
          <w:szCs w:val="32"/>
          <w:rtl/>
        </w:rPr>
        <w:t>يرسل الباحثون الذين يتوصلون بالردود</w:t>
      </w:r>
      <w:r w:rsidR="00EA388E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نسخا كاملة من بحوث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EA388E"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في أجل أقصاه </w:t>
      </w:r>
      <w:r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نهاية</w:t>
      </w:r>
      <w:r w:rsidR="00EA388E"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شهر غشت 2021</w:t>
      </w:r>
      <w:r w:rsidR="00222E2F"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F771335" w14:textId="3A3F563E" w:rsidR="00EA388E" w:rsidRPr="003236BF" w:rsidRDefault="00EA388E" w:rsidP="003236BF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236BF">
        <w:rPr>
          <w:rFonts w:ascii="Traditional Arabic" w:hAnsi="Traditional Arabic" w:cs="Traditional Arabic" w:hint="cs"/>
          <w:sz w:val="32"/>
          <w:szCs w:val="32"/>
          <w:rtl/>
        </w:rPr>
        <w:t>تخضع البحوث المتوصل بها للتحكيم</w:t>
      </w:r>
      <w:r w:rsidR="005577E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236BF">
        <w:rPr>
          <w:rFonts w:ascii="Traditional Arabic" w:hAnsi="Traditional Arabic" w:cs="Traditional Arabic" w:hint="cs"/>
          <w:sz w:val="32"/>
          <w:szCs w:val="32"/>
          <w:rtl/>
        </w:rPr>
        <w:t xml:space="preserve"> ويتوصل الباحثون الذين تقبل مشاركاتهم بالردود والدعوات </w:t>
      </w:r>
      <w:r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قبل </w:t>
      </w:r>
      <w:r w:rsidR="00FB75D2" w:rsidRPr="003236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نهاية</w:t>
      </w:r>
      <w:r w:rsidR="005577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أكتوبر 2021.</w:t>
      </w:r>
    </w:p>
    <w:p w14:paraId="3DCF6C5A" w14:textId="77777777" w:rsidR="003F4722" w:rsidRDefault="003F4722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CE58F0D" w14:textId="77D83E00" w:rsidR="00222E2F" w:rsidRPr="003F4722" w:rsidRDefault="003F4722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47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بيانات التواصل:</w:t>
      </w:r>
    </w:p>
    <w:p w14:paraId="4DEDD2A8" w14:textId="104BB5BE" w:rsidR="00E87551" w:rsidRPr="003F4722" w:rsidRDefault="003C03D5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4722">
        <w:rPr>
          <w:rFonts w:ascii="Traditional Arabic" w:hAnsi="Traditional Arabic" w:cs="Traditional Arabic" w:hint="cs"/>
          <w:sz w:val="32"/>
          <w:szCs w:val="32"/>
          <w:rtl/>
        </w:rPr>
        <w:t xml:space="preserve">ترسل الملخصات والبحوث عبر </w:t>
      </w:r>
      <w:r w:rsidR="003B2D8E" w:rsidRPr="003F4722">
        <w:rPr>
          <w:rFonts w:ascii="Traditional Arabic" w:hAnsi="Traditional Arabic" w:cs="Traditional Arabic" w:hint="cs"/>
          <w:sz w:val="32"/>
          <w:szCs w:val="32"/>
          <w:rtl/>
        </w:rPr>
        <w:t xml:space="preserve">أحد </w:t>
      </w:r>
      <w:r w:rsidRPr="003F4722">
        <w:rPr>
          <w:rFonts w:ascii="Traditional Arabic" w:hAnsi="Traditional Arabic" w:cs="Traditional Arabic" w:hint="cs"/>
          <w:sz w:val="32"/>
          <w:szCs w:val="32"/>
          <w:rtl/>
        </w:rPr>
        <w:t>البريد</w:t>
      </w:r>
      <w:r w:rsidR="003B2D8E" w:rsidRPr="003F4722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Pr="003F4722">
        <w:rPr>
          <w:rFonts w:ascii="Traditional Arabic" w:hAnsi="Traditional Arabic" w:cs="Traditional Arabic" w:hint="cs"/>
          <w:sz w:val="32"/>
          <w:szCs w:val="32"/>
          <w:rtl/>
        </w:rPr>
        <w:t xml:space="preserve"> الإلكتروني</w:t>
      </w:r>
      <w:r w:rsidR="003B2D8E" w:rsidRPr="003F4722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E87551" w:rsidRPr="003F4722">
        <w:rPr>
          <w:rFonts w:ascii="Traditional Arabic" w:hAnsi="Traditional Arabic" w:cs="Traditional Arabic"/>
          <w:sz w:val="32"/>
          <w:szCs w:val="32"/>
        </w:rPr>
        <w:t>:</w:t>
      </w:r>
    </w:p>
    <w:p w14:paraId="563B369A" w14:textId="016D170E" w:rsidR="00FB75D2" w:rsidRDefault="00C16A0F" w:rsidP="003C03D5">
      <w:pPr>
        <w:spacing w:line="240" w:lineRule="auto"/>
        <w:ind w:firstLine="720"/>
        <w:jc w:val="center"/>
        <w:rPr>
          <w:rFonts w:ascii="Traditional Arabic" w:hAnsi="Traditional Arabic" w:cs="Traditional Arabic"/>
          <w:color w:val="5F6368"/>
          <w:sz w:val="32"/>
          <w:szCs w:val="32"/>
          <w:shd w:val="clear" w:color="auto" w:fill="FFFFFF"/>
        </w:rPr>
      </w:pPr>
      <w:hyperlink r:id="rId8" w:history="1">
        <w:r w:rsidR="003B2D8E" w:rsidRPr="00A302F7">
          <w:rPr>
            <w:rStyle w:val="Lienhypertexte"/>
            <w:rFonts w:ascii="Traditional Arabic" w:hAnsi="Traditional Arabic" w:cs="Traditional Arabic"/>
            <w:sz w:val="32"/>
            <w:szCs w:val="32"/>
            <w:shd w:val="clear" w:color="auto" w:fill="FFFFFF"/>
          </w:rPr>
          <w:t>arabcriticism@gmail.com</w:t>
        </w:r>
      </w:hyperlink>
    </w:p>
    <w:p w14:paraId="7BAB59E5" w14:textId="624A8C43" w:rsidR="003B2D8E" w:rsidRPr="003B2D8E" w:rsidRDefault="00C16A0F" w:rsidP="003C03D5">
      <w:pPr>
        <w:spacing w:line="240" w:lineRule="auto"/>
        <w:ind w:firstLine="720"/>
        <w:jc w:val="center"/>
        <w:rPr>
          <w:rStyle w:val="Lienhypertexte"/>
          <w:rFonts w:ascii="Traditional Arabic" w:hAnsi="Traditional Arabic" w:cs="Traditional Arabic"/>
          <w:sz w:val="32"/>
          <w:szCs w:val="32"/>
        </w:rPr>
      </w:pPr>
      <w:hyperlink r:id="rId9" w:history="1">
        <w:r w:rsidR="003B2D8E" w:rsidRPr="003B2D8E">
          <w:rPr>
            <w:rStyle w:val="Lienhypertexte"/>
            <w:rFonts w:ascii="Traditional Arabic" w:hAnsi="Traditional Arabic" w:cs="Traditional Arabic"/>
            <w:sz w:val="32"/>
            <w:szCs w:val="32"/>
            <w:shd w:val="clear" w:color="auto" w:fill="FFFFFF"/>
          </w:rPr>
          <w:t>arabcriticism1@gmail.com</w:t>
        </w:r>
      </w:hyperlink>
    </w:p>
    <w:p w14:paraId="55333496" w14:textId="77777777" w:rsidR="003B2D8E" w:rsidRPr="003B2D8E" w:rsidRDefault="003B2D8E" w:rsidP="003C03D5">
      <w:pPr>
        <w:spacing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3B97209F" w14:textId="2905953E" w:rsidR="002F3A55" w:rsidRPr="00596D9B" w:rsidRDefault="00E87551" w:rsidP="00FB75D2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>منسق</w:t>
      </w:r>
      <w:r w:rsidR="002F3A55"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596D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النّدوة: </w:t>
      </w:r>
    </w:p>
    <w:p w14:paraId="7E663A49" w14:textId="01C72F70" w:rsidR="00E87551" w:rsidRPr="00222E2F" w:rsidRDefault="00FB75D2" w:rsidP="00FB75D2">
      <w:pPr>
        <w:pStyle w:val="Paragraphedeliste"/>
        <w:numPr>
          <w:ilvl w:val="0"/>
          <w:numId w:val="7"/>
        </w:num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F3A55" w:rsidRPr="00222E2F">
        <w:rPr>
          <w:rFonts w:ascii="Traditional Arabic" w:hAnsi="Traditional Arabic" w:cs="Traditional Arabic" w:hint="cs"/>
          <w:sz w:val="32"/>
          <w:szCs w:val="32"/>
          <w:rtl/>
        </w:rPr>
        <w:t>. عبد الغني حسني</w:t>
      </w:r>
    </w:p>
    <w:p w14:paraId="1CEF726E" w14:textId="5C239131" w:rsidR="00FB75D2" w:rsidRPr="00BD7C38" w:rsidRDefault="00FB75D2" w:rsidP="00BD7C38">
      <w:pPr>
        <w:pStyle w:val="Paragraphedeliste"/>
        <w:numPr>
          <w:ilvl w:val="0"/>
          <w:numId w:val="7"/>
        </w:numPr>
        <w:spacing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F3A55" w:rsidRPr="00222E2F">
        <w:rPr>
          <w:rFonts w:ascii="Traditional Arabic" w:hAnsi="Traditional Arabic" w:cs="Traditional Arabic" w:hint="cs"/>
          <w:sz w:val="32"/>
          <w:szCs w:val="32"/>
          <w:rtl/>
        </w:rPr>
        <w:t>. علي صديقي</w:t>
      </w:r>
    </w:p>
    <w:p w14:paraId="66750F7D" w14:textId="77777777" w:rsidR="00467329" w:rsidRDefault="00467329" w:rsidP="003D7956">
      <w:pPr>
        <w:spacing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11ABE59" w14:textId="67143B6B" w:rsidR="003D7956" w:rsidRPr="00596D9B" w:rsidRDefault="00CE1FDB" w:rsidP="003D7956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اللجنة ال</w:t>
      </w:r>
      <w:r w:rsid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تن</w:t>
      </w: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596D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14:paraId="0967312C" w14:textId="02569558" w:rsidR="0021714A" w:rsidRPr="0021714A" w:rsidRDefault="0021714A" w:rsidP="0021714A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714A">
        <w:rPr>
          <w:rFonts w:ascii="Traditional Arabic" w:hAnsi="Traditional Arabic" w:cs="Traditional Arabic" w:hint="cs"/>
          <w:sz w:val="32"/>
          <w:szCs w:val="32"/>
          <w:rtl/>
        </w:rPr>
        <w:t>أعضاء فريق ال</w:t>
      </w:r>
      <w:r w:rsidR="00BB1089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21714A">
        <w:rPr>
          <w:rFonts w:ascii="Traditional Arabic" w:hAnsi="Traditional Arabic" w:cs="Traditional Arabic" w:hint="cs"/>
          <w:sz w:val="32"/>
          <w:szCs w:val="32"/>
          <w:rtl/>
        </w:rPr>
        <w:t>حث في الخطاب والدلالة: القيم المجتمعية</w:t>
      </w:r>
    </w:p>
    <w:p w14:paraId="664F37E4" w14:textId="1B696B72" w:rsidR="0021714A" w:rsidRPr="0021714A" w:rsidRDefault="0021714A" w:rsidP="0021714A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714A">
        <w:rPr>
          <w:rFonts w:ascii="Traditional Arabic" w:hAnsi="Traditional Arabic" w:cs="Traditional Arabic" w:hint="cs"/>
          <w:sz w:val="32"/>
          <w:szCs w:val="32"/>
          <w:rtl/>
        </w:rPr>
        <w:t>طلبة ماستر الفكر النقدي العربي: الأصول والمرجعيات</w:t>
      </w:r>
    </w:p>
    <w:sectPr w:rsidR="0021714A" w:rsidRPr="0021714A" w:rsidSect="00460174">
      <w:footerReference w:type="default" r:id="rId10"/>
      <w:pgSz w:w="11906" w:h="16838"/>
      <w:pgMar w:top="851" w:right="1417" w:bottom="1276" w:left="1417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732D" w14:textId="77777777" w:rsidR="00C16A0F" w:rsidRDefault="00C16A0F" w:rsidP="003E3B2A">
      <w:pPr>
        <w:spacing w:after="0" w:line="240" w:lineRule="auto"/>
      </w:pPr>
      <w:r>
        <w:separator/>
      </w:r>
    </w:p>
  </w:endnote>
  <w:endnote w:type="continuationSeparator" w:id="0">
    <w:p w14:paraId="635EA110" w14:textId="77777777" w:rsidR="00C16A0F" w:rsidRDefault="00C16A0F" w:rsidP="003E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8130" w14:textId="77777777" w:rsidR="004E64E4" w:rsidRDefault="004E64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87A">
      <w:rPr>
        <w:noProof/>
      </w:rPr>
      <w:t>1</w:t>
    </w:r>
    <w:r>
      <w:fldChar w:fldCharType="end"/>
    </w:r>
  </w:p>
  <w:p w14:paraId="50AD0EA4" w14:textId="77777777" w:rsidR="004E64E4" w:rsidRDefault="004E6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08E0" w14:textId="77777777" w:rsidR="00C16A0F" w:rsidRDefault="00C16A0F" w:rsidP="003E3B2A">
      <w:pPr>
        <w:spacing w:after="0" w:line="240" w:lineRule="auto"/>
      </w:pPr>
      <w:r>
        <w:separator/>
      </w:r>
    </w:p>
  </w:footnote>
  <w:footnote w:type="continuationSeparator" w:id="0">
    <w:p w14:paraId="2F4D09FF" w14:textId="77777777" w:rsidR="00C16A0F" w:rsidRDefault="00C16A0F" w:rsidP="003E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605"/>
    <w:multiLevelType w:val="hybridMultilevel"/>
    <w:tmpl w:val="FBB2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012A4"/>
    <w:multiLevelType w:val="hybridMultilevel"/>
    <w:tmpl w:val="8AC0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86E71"/>
    <w:multiLevelType w:val="hybridMultilevel"/>
    <w:tmpl w:val="73E81F10"/>
    <w:lvl w:ilvl="0" w:tplc="3ACC07B8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00B4D"/>
    <w:multiLevelType w:val="hybridMultilevel"/>
    <w:tmpl w:val="B53C4384"/>
    <w:lvl w:ilvl="0" w:tplc="AFC479E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03366"/>
    <w:multiLevelType w:val="hybridMultilevel"/>
    <w:tmpl w:val="2D987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C1C51"/>
    <w:multiLevelType w:val="hybridMultilevel"/>
    <w:tmpl w:val="E8209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450A4"/>
    <w:multiLevelType w:val="hybridMultilevel"/>
    <w:tmpl w:val="B2FACB2A"/>
    <w:lvl w:ilvl="0" w:tplc="E3BC32A8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8779A"/>
    <w:multiLevelType w:val="hybridMultilevel"/>
    <w:tmpl w:val="25A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E55B7"/>
    <w:multiLevelType w:val="hybridMultilevel"/>
    <w:tmpl w:val="3740F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12731A"/>
    <w:multiLevelType w:val="hybridMultilevel"/>
    <w:tmpl w:val="1A3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A5A33"/>
    <w:multiLevelType w:val="hybridMultilevel"/>
    <w:tmpl w:val="45E2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A7BBF"/>
    <w:multiLevelType w:val="hybridMultilevel"/>
    <w:tmpl w:val="425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6BE3"/>
    <w:multiLevelType w:val="hybridMultilevel"/>
    <w:tmpl w:val="5932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B7D58"/>
    <w:multiLevelType w:val="hybridMultilevel"/>
    <w:tmpl w:val="283C0328"/>
    <w:lvl w:ilvl="0" w:tplc="8C7ACC4C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0D5746"/>
    <w:multiLevelType w:val="hybridMultilevel"/>
    <w:tmpl w:val="53869008"/>
    <w:lvl w:ilvl="0" w:tplc="B9F69D56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491C20"/>
    <w:multiLevelType w:val="hybridMultilevel"/>
    <w:tmpl w:val="6922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F0CC2"/>
    <w:multiLevelType w:val="multilevel"/>
    <w:tmpl w:val="239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842DAA"/>
    <w:multiLevelType w:val="hybridMultilevel"/>
    <w:tmpl w:val="2288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974B84"/>
    <w:multiLevelType w:val="hybridMultilevel"/>
    <w:tmpl w:val="915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15"/>
  </w:num>
  <w:num w:numId="7">
    <w:abstractNumId w:val="18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6"/>
    <w:rsid w:val="0001102A"/>
    <w:rsid w:val="00033A92"/>
    <w:rsid w:val="00043354"/>
    <w:rsid w:val="0005187A"/>
    <w:rsid w:val="000834E6"/>
    <w:rsid w:val="000A2A89"/>
    <w:rsid w:val="000B3463"/>
    <w:rsid w:val="000C6329"/>
    <w:rsid w:val="00163F7C"/>
    <w:rsid w:val="001712A4"/>
    <w:rsid w:val="00172890"/>
    <w:rsid w:val="001B066C"/>
    <w:rsid w:val="001C1796"/>
    <w:rsid w:val="001C7005"/>
    <w:rsid w:val="001C70E5"/>
    <w:rsid w:val="002061FD"/>
    <w:rsid w:val="0021714A"/>
    <w:rsid w:val="002213AE"/>
    <w:rsid w:val="00222E2F"/>
    <w:rsid w:val="00236A86"/>
    <w:rsid w:val="00281875"/>
    <w:rsid w:val="00283AF6"/>
    <w:rsid w:val="00285CF5"/>
    <w:rsid w:val="002B5EF1"/>
    <w:rsid w:val="002E44AC"/>
    <w:rsid w:val="002F3A55"/>
    <w:rsid w:val="002F78BC"/>
    <w:rsid w:val="003236BF"/>
    <w:rsid w:val="00354CD2"/>
    <w:rsid w:val="00397F27"/>
    <w:rsid w:val="003A1103"/>
    <w:rsid w:val="003B2D8E"/>
    <w:rsid w:val="003C03D5"/>
    <w:rsid w:val="003D7956"/>
    <w:rsid w:val="003E3B2A"/>
    <w:rsid w:val="003E7D80"/>
    <w:rsid w:val="003F09EE"/>
    <w:rsid w:val="003F4722"/>
    <w:rsid w:val="003F71B7"/>
    <w:rsid w:val="0040162E"/>
    <w:rsid w:val="00420FC6"/>
    <w:rsid w:val="00460174"/>
    <w:rsid w:val="0046553B"/>
    <w:rsid w:val="00467329"/>
    <w:rsid w:val="004747E5"/>
    <w:rsid w:val="00484957"/>
    <w:rsid w:val="004B50DC"/>
    <w:rsid w:val="004C457D"/>
    <w:rsid w:val="004D59EF"/>
    <w:rsid w:val="004E64E4"/>
    <w:rsid w:val="004F005D"/>
    <w:rsid w:val="004F1150"/>
    <w:rsid w:val="004F6195"/>
    <w:rsid w:val="0050182F"/>
    <w:rsid w:val="005076AA"/>
    <w:rsid w:val="00523BF8"/>
    <w:rsid w:val="0053371F"/>
    <w:rsid w:val="005577E5"/>
    <w:rsid w:val="005873AD"/>
    <w:rsid w:val="00592503"/>
    <w:rsid w:val="00596D9B"/>
    <w:rsid w:val="005A206C"/>
    <w:rsid w:val="005B52EC"/>
    <w:rsid w:val="005C0CEB"/>
    <w:rsid w:val="005D1F97"/>
    <w:rsid w:val="005E1CC3"/>
    <w:rsid w:val="005E329D"/>
    <w:rsid w:val="006128FF"/>
    <w:rsid w:val="0067555A"/>
    <w:rsid w:val="006A06A8"/>
    <w:rsid w:val="006A750A"/>
    <w:rsid w:val="006A7B7F"/>
    <w:rsid w:val="006B4E40"/>
    <w:rsid w:val="006E6542"/>
    <w:rsid w:val="006F2957"/>
    <w:rsid w:val="006F3103"/>
    <w:rsid w:val="006F5B81"/>
    <w:rsid w:val="007060BA"/>
    <w:rsid w:val="00726373"/>
    <w:rsid w:val="00750B49"/>
    <w:rsid w:val="007730E0"/>
    <w:rsid w:val="00776D76"/>
    <w:rsid w:val="007C7821"/>
    <w:rsid w:val="007D24C9"/>
    <w:rsid w:val="007F43AE"/>
    <w:rsid w:val="00820469"/>
    <w:rsid w:val="008529B9"/>
    <w:rsid w:val="00870D34"/>
    <w:rsid w:val="00881AC9"/>
    <w:rsid w:val="00885B6B"/>
    <w:rsid w:val="008930EC"/>
    <w:rsid w:val="008A6FD3"/>
    <w:rsid w:val="008C67B7"/>
    <w:rsid w:val="008D3076"/>
    <w:rsid w:val="00902722"/>
    <w:rsid w:val="00922E35"/>
    <w:rsid w:val="00932A6A"/>
    <w:rsid w:val="00941882"/>
    <w:rsid w:val="00954000"/>
    <w:rsid w:val="009545BE"/>
    <w:rsid w:val="009845C3"/>
    <w:rsid w:val="00996B34"/>
    <w:rsid w:val="009C7F2C"/>
    <w:rsid w:val="009E01FA"/>
    <w:rsid w:val="009E1D39"/>
    <w:rsid w:val="009E2EAE"/>
    <w:rsid w:val="009E439E"/>
    <w:rsid w:val="009E468F"/>
    <w:rsid w:val="00A83713"/>
    <w:rsid w:val="00AB3429"/>
    <w:rsid w:val="00B2278D"/>
    <w:rsid w:val="00B977EB"/>
    <w:rsid w:val="00BB1089"/>
    <w:rsid w:val="00BB4C39"/>
    <w:rsid w:val="00BD7C38"/>
    <w:rsid w:val="00C16A0F"/>
    <w:rsid w:val="00C400C0"/>
    <w:rsid w:val="00C41A5B"/>
    <w:rsid w:val="00C456FC"/>
    <w:rsid w:val="00C675D5"/>
    <w:rsid w:val="00CA45DA"/>
    <w:rsid w:val="00CC3053"/>
    <w:rsid w:val="00CD6ECA"/>
    <w:rsid w:val="00CE1FDB"/>
    <w:rsid w:val="00CF19C6"/>
    <w:rsid w:val="00CF5D71"/>
    <w:rsid w:val="00D326C5"/>
    <w:rsid w:val="00D35CE2"/>
    <w:rsid w:val="00D8696E"/>
    <w:rsid w:val="00D95126"/>
    <w:rsid w:val="00D966C5"/>
    <w:rsid w:val="00DA116A"/>
    <w:rsid w:val="00DD5289"/>
    <w:rsid w:val="00DE551F"/>
    <w:rsid w:val="00DE7D01"/>
    <w:rsid w:val="00E07045"/>
    <w:rsid w:val="00E1439D"/>
    <w:rsid w:val="00E4437D"/>
    <w:rsid w:val="00E6493E"/>
    <w:rsid w:val="00E84D2E"/>
    <w:rsid w:val="00E87551"/>
    <w:rsid w:val="00E905F5"/>
    <w:rsid w:val="00E97A6A"/>
    <w:rsid w:val="00EA388E"/>
    <w:rsid w:val="00EB6A32"/>
    <w:rsid w:val="00EF5755"/>
    <w:rsid w:val="00F21731"/>
    <w:rsid w:val="00F37AE1"/>
    <w:rsid w:val="00F75040"/>
    <w:rsid w:val="00F91072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D94F"/>
  <w15:chartTrackingRefBased/>
  <w15:docId w15:val="{F5B6C77E-B898-4A25-84C2-85841DB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3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3B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3B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3B2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75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2D8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2D8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64E4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E64E4"/>
    <w:rPr>
      <w:rFonts w:ascii="Calibri" w:eastAsia="Times New Roman" w:hAnsi="Calibri" w:cs="Arial"/>
      <w:lang w:val="fr-FR" w:eastAsia="fr-FR"/>
    </w:rPr>
  </w:style>
  <w:style w:type="table" w:styleId="Grilledutableau">
    <w:name w:val="Table Grid"/>
    <w:basedOn w:val="TableauNormal"/>
    <w:uiPriority w:val="39"/>
    <w:rsid w:val="00D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criticis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abcriticism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HASNI ABDELGHANI - ENSEIGNANT</dc:creator>
  <cp:keywords/>
  <dc:description/>
  <cp:lastModifiedBy>Utilisateur Windows</cp:lastModifiedBy>
  <cp:revision>2</cp:revision>
  <cp:lastPrinted>2021-01-29T14:43:00Z</cp:lastPrinted>
  <dcterms:created xsi:type="dcterms:W3CDTF">2021-02-01T21:16:00Z</dcterms:created>
  <dcterms:modified xsi:type="dcterms:W3CDTF">2021-02-01T21:16:00Z</dcterms:modified>
</cp:coreProperties>
</file>